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66" w:rsidRDefault="00761F39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sz w:val="32"/>
          <w:szCs w:val="32"/>
        </w:rPr>
        <w:t>《小二黑结婚》教学设计</w:t>
      </w:r>
    </w:p>
    <w:p w:rsidR="00C36966" w:rsidRDefault="00761F39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32"/>
          <w:shd w:val="clear" w:color="auto" w:fill="FFFFFF"/>
        </w:rPr>
      </w:pPr>
      <w:r>
        <w:rPr>
          <w:rFonts w:ascii="新宋体" w:eastAsia="新宋体" w:hAnsi="新宋体" w:cs="新宋体" w:hint="eastAsia"/>
        </w:rPr>
        <w:t>（本教学设计参考了网络媒体等不少资料，如有侵权，请联系删除）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 xml:space="preserve">教学目标 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b/>
          <w:bCs/>
          <w:sz w:val="24"/>
          <w:szCs w:val="32"/>
        </w:rPr>
        <w:t>语言建构与运用</w:t>
      </w:r>
      <w:r>
        <w:rPr>
          <w:rFonts w:ascii="新宋体" w:eastAsia="新宋体" w:hAnsi="新宋体" w:cs="新宋体" w:hint="eastAsia"/>
          <w:sz w:val="24"/>
          <w:szCs w:val="32"/>
        </w:rPr>
        <w:t xml:space="preserve">  了解作者赵树理及其作品《小二黑结婚》的主要内容；把握作品语言的风格。 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b/>
          <w:bCs/>
          <w:sz w:val="24"/>
          <w:szCs w:val="32"/>
        </w:rPr>
        <w:t>思维发展与提升</w:t>
      </w:r>
      <w:r>
        <w:rPr>
          <w:rFonts w:ascii="新宋体" w:eastAsia="新宋体" w:hAnsi="新宋体" w:cs="新宋体" w:hint="eastAsia"/>
          <w:sz w:val="24"/>
          <w:szCs w:val="32"/>
        </w:rPr>
        <w:t xml:space="preserve">  把握作品的思想主题；分析文中塑造的人物形象的性格特征。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b/>
          <w:bCs/>
          <w:sz w:val="24"/>
          <w:szCs w:val="32"/>
        </w:rPr>
        <w:t>审美鉴赏与创造</w:t>
      </w:r>
      <w:r>
        <w:rPr>
          <w:rFonts w:ascii="新宋体" w:eastAsia="新宋体" w:hAnsi="新宋体" w:cs="新宋体" w:hint="eastAsia"/>
          <w:sz w:val="24"/>
          <w:szCs w:val="32"/>
        </w:rPr>
        <w:t xml:space="preserve">  理解与感受作者在讴歌新社会的胜利，讴歌农民的胜利，讴歌反对愚昧、落后、迷信斗争的胜利，讴歌农民对封建恶霸势力的胜利的思想情感。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b/>
          <w:bCs/>
          <w:sz w:val="24"/>
          <w:szCs w:val="32"/>
        </w:rPr>
        <w:t>文化传承与理解体会</w:t>
      </w:r>
      <w:r>
        <w:rPr>
          <w:rFonts w:ascii="新宋体" w:eastAsia="新宋体" w:hAnsi="新宋体" w:cs="新宋体" w:hint="eastAsia"/>
          <w:sz w:val="24"/>
          <w:szCs w:val="32"/>
        </w:rPr>
        <w:t xml:space="preserve">  赵树理小说所体现的民族文化特色。 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教学重点</w:t>
      </w:r>
      <w:r>
        <w:rPr>
          <w:rFonts w:ascii="新宋体" w:eastAsia="新宋体" w:hAnsi="新宋体" w:cs="新宋体" w:hint="eastAsia"/>
          <w:sz w:val="24"/>
          <w:szCs w:val="32"/>
        </w:rPr>
        <w:t xml:space="preserve">  把握文章里的两个重要人物的形象特点；分角色朗读或表演理解作品的语言特色。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教学难点</w:t>
      </w:r>
      <w:r>
        <w:rPr>
          <w:rFonts w:ascii="新宋体" w:eastAsia="新宋体" w:hAnsi="新宋体" w:cs="新宋体" w:hint="eastAsia"/>
          <w:sz w:val="24"/>
          <w:szCs w:val="32"/>
        </w:rPr>
        <w:t xml:space="preserve">  赵树理小说所体现的民族文化特色。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教学课时</w:t>
      </w:r>
      <w:r>
        <w:rPr>
          <w:rFonts w:ascii="新宋体" w:eastAsia="新宋体" w:hAnsi="新宋体" w:cs="新宋体" w:hint="eastAsia"/>
          <w:sz w:val="24"/>
          <w:szCs w:val="32"/>
        </w:rPr>
        <w:t xml:space="preserve">  2课时。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教学过程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一、导读识作者</w:t>
      </w:r>
    </w:p>
    <w:p w:rsidR="00C36966" w:rsidRDefault="00761F39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导入课题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在中国百年文学发展中，只有鲁迅和赵树理都曾被作为中国作家学习的“方向”提出。毛泽东在《新民主主义论》中说:“鲁迅是中国文化革命的主将，他不但是伟大的文学荚冬而且是伟大的思想家和伟大的革命家。鲁迅的骨头是最硬的，他没有丝毫的奴颜和媚骨，这是殖民地半殖民地人民最可宝贵的性格。鲁迅是在文化战线上代表全民族的大多数，向着敌人冲锋陷阵的最正确、最勇敢、最果断、最忠实、最热忱的空前的民族英雄。鲁迅的方向，就是中华民族新文化的方向。”</w:t>
      </w:r>
      <w:r>
        <w:rPr>
          <w:rFonts w:ascii="新宋体" w:eastAsia="新宋体" w:hAnsi="新宋体" w:cs="新宋体" w:hint="eastAsia"/>
          <w:sz w:val="24"/>
          <w:szCs w:val="32"/>
        </w:rPr>
        <w:lastRenderedPageBreak/>
        <w:t>在几句话中，连续使用六个“最”来评价鲁迅先生。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鲁迅往世后，赵树理是唯一没有到过延安，但能获得延安文化高度认同的作家。1943年，《小二黑结婚》发表后，很快得到高度评价。彭德怀为该书的出版题词：“像这种从群众调查研究中写出来的通俗故事还不多见。”1947年夏天，晋冀鲁豫边区文联召开专门会议，讨论赵树理的文学创作，最后得到一致意见，以为赵树理的创作精神和他的文学成果，应当成为延安文艺工作者实践毛泽东文艺思想的具体方向。当时左翼文化界的代表性人物郭沫若、茅盾、周扬等人都专门写了文章赞扬赵树理的文学创作。郭沫若称道《小二黑结婚》《李有才板话》等作品“为抗战以来文艺作品的杰出者”，茅盾认为《李有才板话》“标志了向大众化的前进的一步，这也是标志了进向民族形式的一步”。1947年，晋冀鲁豫边区文联召开座谈会，号召文艺工作者“向赵树理方向迈进”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2.作者简介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 xml:space="preserve">赵树理(1906—1970),原名赵树礼,山西沁水人，中国现代小说家。他首先是个政治工作者，之后才是作家；他是毛主席《延安文艺座谈会》的产物，主要作品有短篇小说《小二黑结婚》，中篇小说《李有才板话》，长篇小说《李家庄的变迁》《三里湾》等等，大多反映四五十年代中国农村难得变革的题材。他的作品乡土气息浓厚，有一种新鲜活泼、为老百姓喜闻乐见的大众化风格，形成一个俗称“山药蛋派”的文学流派。十年浩劫中，赵树理身心受到严重摧残，于1970年9月23日含冤而死，终年64岁。 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3.“山药蛋派”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/>
          <w:sz w:val="24"/>
          <w:szCs w:val="32"/>
        </w:rPr>
        <w:t>“山药蛋派”是中国当代小说流派之一,形成于20世纪50年代至60年代中期,指以赵树理为代表的一个当代的文学流派。主要作家还有马烽、西戎、李束为、孙谦、胡正等,人称“西李马胡孙”,他们都是山西农村土生土长的作家,有比较深厚的农村生活基础。“山药蛋派”继承和发展了我国古典小说和说唱文学的传统,以叙述故事为主,将对人物情景的描写融于故事叙述之中,结构顺当,层次分明。人物性格主要通过语言和行动来展示,善于选择和运用内涵丰富的细节描写。语言朴素、凝练,作品通俗易懂,具有浓厚的民族风格和地方色彩。</w:t>
      </w:r>
    </w:p>
    <w:p w:rsidR="00C36966" w:rsidRDefault="00761F39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lastRenderedPageBreak/>
        <w:t>略读明事件</w:t>
      </w:r>
    </w:p>
    <w:p w:rsidR="00C36966" w:rsidRDefault="00761F39">
      <w:pPr>
        <w:numPr>
          <w:ilvl w:val="0"/>
          <w:numId w:val="3"/>
        </w:num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28"/>
        </w:rPr>
        <w:t>课前播放电影《小二黑结婚》。</w:t>
      </w:r>
    </w:p>
    <w:p w:rsidR="00C36966" w:rsidRDefault="00761F39">
      <w:pPr>
        <w:numPr>
          <w:ilvl w:val="0"/>
          <w:numId w:val="3"/>
        </w:num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28"/>
        </w:rPr>
        <w:t>根据所看电影简单介绍小说的故事。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28"/>
        </w:rPr>
        <w:t>抗日战争时期，刘家峧村的青年队长、杀敌英雄小二黑，与本村俊美聪慧的姑娘小芹相爱。但因违背了封建迷信思想严重的父母亲的意志，遭到了各自家长二诸葛和三仙姑的强烈反对。其时，担任村干部的流氓恶棍金旺，亦凭借手中职权，对小二黑和小芹进行残酷迫害，几乎使这对恋人的爱情夭折。后由抗日民主区政府出面支持，经过一番斗争，惩办了金旺，教育了封建愚昧的落后群众，此时的二诸葛和三仙姑也追求婚姻自主、表示支持儿女的婚事。至此，这对情侣终于如愿以偿。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28"/>
        </w:rPr>
        <w:t>课文所选的是小说《小二黑结婚》的后四节，讲述小二黑和小芹两人依靠新政权的力量，通过坚决斗争，终于结成眷属。</w:t>
      </w:r>
    </w:p>
    <w:p w:rsidR="00C36966" w:rsidRDefault="00761F39">
      <w:pPr>
        <w:numPr>
          <w:ilvl w:val="0"/>
          <w:numId w:val="3"/>
        </w:num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28"/>
        </w:rPr>
        <w:t>快速阅读课文，标出重要字词，画出情节结构示意图。</w:t>
      </w:r>
    </w:p>
    <w:p w:rsidR="00C36966" w:rsidRDefault="00761F39">
      <w:pPr>
        <w:numPr>
          <w:ilvl w:val="0"/>
          <w:numId w:val="3"/>
        </w:num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28"/>
        </w:rPr>
        <w:t>字词积累。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拍手称快：拍掌叫好;多指仇恨得到消除或事情的结局(好的事情结局)使人感到满意。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莫名其妙：说不出其中的奥妙。指事情很奇怪，说不出道理来。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装神弄鬼：假装神鬼恐吓人，比喻暗中耍手段捣鬼。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唧唧哝哝：低声说话而絮叨不休。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顺水推舟：顺着水流的方向推船。比喻顺着某个趋势或某种方便说话办事。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面色如土：形容惊恐之极。同“面如土色”。</w:t>
      </w:r>
    </w:p>
    <w:p w:rsidR="00C36966" w:rsidRDefault="00761F39">
      <w:pPr>
        <w:numPr>
          <w:ilvl w:val="0"/>
          <w:numId w:val="3"/>
        </w:num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28"/>
        </w:rPr>
        <w:t>情节结构示意图。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226695</wp:posOffset>
                </wp:positionV>
                <wp:extent cx="4219575" cy="685800"/>
                <wp:effectExtent l="4445" t="4445" r="5080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82700" y="5525770"/>
                          <a:ext cx="42195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spacing w:line="360" w:lineRule="auto"/>
                              <w:jc w:val="left"/>
                              <w:rPr>
                                <w:rFonts w:ascii="新宋体" w:eastAsia="新宋体" w:hAnsi="新宋体" w:cs="新宋体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新宋体" w:eastAsia="新宋体" w:hAnsi="新宋体" w:cs="新宋体" w:hint="eastAsia"/>
                                <w:sz w:val="24"/>
                                <w:szCs w:val="28"/>
                              </w:rPr>
                              <w:t>二诸葛相信“命相不对”</w:t>
                            </w:r>
                            <w:r>
                              <w:rPr>
                                <w:rFonts w:ascii="Arial" w:eastAsia="新宋体" w:hAnsi="Arial" w:cs="Arial"/>
                                <w:sz w:val="24"/>
                                <w:szCs w:val="28"/>
                              </w:rPr>
                              <w:t>→</w:t>
                            </w:r>
                            <w:r>
                              <w:rPr>
                                <w:rFonts w:ascii="新宋体" w:eastAsia="新宋体" w:hAnsi="新宋体" w:cs="新宋体" w:hint="eastAsia"/>
                                <w:sz w:val="24"/>
                                <w:szCs w:val="28"/>
                              </w:rPr>
                              <w:t>干涉儿子自由</w:t>
                            </w:r>
                            <w:r>
                              <w:rPr>
                                <w:rFonts w:ascii="Arial" w:eastAsia="新宋体" w:hAnsi="Arial" w:cs="Arial"/>
                                <w:sz w:val="24"/>
                                <w:szCs w:val="28"/>
                              </w:rPr>
                              <w:t>→</w:t>
                            </w:r>
                            <w:r>
                              <w:rPr>
                                <w:rFonts w:ascii="新宋体" w:eastAsia="新宋体" w:hAnsi="新宋体" w:cs="新宋体" w:hint="eastAsia"/>
                                <w:sz w:val="24"/>
                                <w:szCs w:val="28"/>
                              </w:rPr>
                              <w:t>二诸葛收起八卦</w:t>
                            </w:r>
                          </w:p>
                          <w:p w:rsidR="00C36966" w:rsidRDefault="00761F39">
                            <w:pPr>
                              <w:spacing w:line="360" w:lineRule="auto"/>
                              <w:jc w:val="left"/>
                              <w:rPr>
                                <w:rFonts w:ascii="新宋体" w:eastAsia="新宋体" w:hAnsi="新宋体" w:cs="新宋体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新宋体" w:eastAsia="新宋体" w:hAnsi="新宋体" w:cs="新宋体" w:hint="eastAsia"/>
                                <w:sz w:val="24"/>
                                <w:szCs w:val="28"/>
                              </w:rPr>
                              <w:t>三仙姑强调“前世姻缘”</w:t>
                            </w:r>
                            <w:r>
                              <w:rPr>
                                <w:rFonts w:ascii="Arial" w:eastAsia="新宋体" w:hAnsi="Arial" w:cs="Arial"/>
                                <w:sz w:val="24"/>
                                <w:szCs w:val="28"/>
                              </w:rPr>
                              <w:t>→</w:t>
                            </w:r>
                            <w:r>
                              <w:rPr>
                                <w:rFonts w:ascii="Arial" w:eastAsia="新宋体" w:hAnsi="Arial" w:cs="Arial" w:hint="eastAsia"/>
                                <w:sz w:val="24"/>
                                <w:szCs w:val="28"/>
                              </w:rPr>
                              <w:t>包办女儿婚姻</w:t>
                            </w:r>
                            <w:r>
                              <w:rPr>
                                <w:rFonts w:ascii="Arial" w:eastAsia="新宋体" w:hAnsi="Arial" w:cs="Arial"/>
                                <w:sz w:val="24"/>
                                <w:szCs w:val="28"/>
                              </w:rPr>
                              <w:t>→</w:t>
                            </w:r>
                            <w:r>
                              <w:rPr>
                                <w:rFonts w:ascii="新宋体" w:eastAsia="新宋体" w:hAnsi="新宋体" w:cs="新宋体" w:hint="eastAsia"/>
                                <w:sz w:val="24"/>
                                <w:szCs w:val="28"/>
                              </w:rPr>
                              <w:t>三仙姑不再装神</w:t>
                            </w:r>
                          </w:p>
                          <w:p w:rsidR="00C36966" w:rsidRDefault="00C36966"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332.25pt;height:54pt;margin-top:17.85pt;margin-left:2.75pt;mso-height-relative:page;mso-width-relative:page;position:absolute;z-index:251659264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ascii="新宋体" w:eastAsia="新宋体" w:hAnsi="新宋体" w:cs="新宋体" w:hint="eastAsia"/>
                          <w:sz w:val="24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新宋体" w:eastAsia="新宋体" w:hAnsi="新宋体" w:cs="新宋体" w:hint="eastAsia"/>
                          <w:sz w:val="24"/>
                          <w:szCs w:val="28"/>
                          <w:lang w:val="en-US" w:eastAsia="zh-CN"/>
                        </w:rPr>
                        <w:t>二诸葛相信“命相不对”</w:t>
                      </w:r>
                      <w:r>
                        <w:rPr>
                          <w:rFonts w:ascii="Arial" w:eastAsia="新宋体" w:hAnsi="Arial" w:cs="Arial" w:hint="default"/>
                          <w:sz w:val="24"/>
                          <w:szCs w:val="28"/>
                          <w:lang w:val="en-US" w:eastAsia="zh-CN"/>
                        </w:rPr>
                        <w:t>→</w:t>
                      </w:r>
                      <w:r>
                        <w:rPr>
                          <w:rFonts w:ascii="新宋体" w:eastAsia="新宋体" w:hAnsi="新宋体" w:cs="新宋体" w:hint="eastAsia"/>
                          <w:sz w:val="24"/>
                          <w:szCs w:val="28"/>
                          <w:lang w:val="en-US" w:eastAsia="zh-CN"/>
                        </w:rPr>
                        <w:t>干涉儿子自由</w:t>
                      </w:r>
                      <w:r>
                        <w:rPr>
                          <w:rFonts w:ascii="Arial" w:eastAsia="新宋体" w:hAnsi="Arial" w:cs="Arial" w:hint="default"/>
                          <w:sz w:val="24"/>
                          <w:szCs w:val="28"/>
                          <w:lang w:val="en-US" w:eastAsia="zh-CN"/>
                        </w:rPr>
                        <w:t>→</w:t>
                      </w:r>
                      <w:r>
                        <w:rPr>
                          <w:rFonts w:ascii="新宋体" w:eastAsia="新宋体" w:hAnsi="新宋体" w:cs="新宋体" w:hint="eastAsia"/>
                          <w:sz w:val="24"/>
                          <w:szCs w:val="28"/>
                          <w:lang w:val="en-US" w:eastAsia="zh-CN"/>
                        </w:rPr>
                        <w:t>二诸葛收起八卦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jc w:val="left"/>
                        <w:textAlignment w:val="auto"/>
                        <w:rPr>
                          <w:rFonts w:ascii="新宋体" w:eastAsia="新宋体" w:hAnsi="新宋体" w:cs="新宋体" w:hint="default"/>
                          <w:sz w:val="24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新宋体" w:eastAsia="新宋体" w:hAnsi="新宋体" w:cs="新宋体" w:hint="eastAsia"/>
                          <w:sz w:val="24"/>
                          <w:szCs w:val="28"/>
                          <w:lang w:val="en-US" w:eastAsia="zh-CN"/>
                        </w:rPr>
                        <w:t>三仙姑强调“前世姻缘”</w:t>
                      </w:r>
                      <w:r>
                        <w:rPr>
                          <w:rFonts w:ascii="Arial" w:eastAsia="新宋体" w:hAnsi="Arial" w:cs="Arial" w:hint="default"/>
                          <w:sz w:val="24"/>
                          <w:szCs w:val="28"/>
                          <w:lang w:val="en-US" w:eastAsia="zh-CN"/>
                        </w:rPr>
                        <w:t>→</w:t>
                      </w:r>
                      <w:r>
                        <w:rPr>
                          <w:rFonts w:ascii="Arial" w:eastAsia="新宋体" w:hAnsi="Arial" w:cs="Arial" w:hint="eastAsia"/>
                          <w:sz w:val="24"/>
                          <w:szCs w:val="28"/>
                          <w:lang w:val="en-US" w:eastAsia="zh-CN"/>
                        </w:rPr>
                        <w:t>包办女儿婚姻</w:t>
                      </w:r>
                      <w:r>
                        <w:rPr>
                          <w:rFonts w:ascii="Arial" w:eastAsia="新宋体" w:hAnsi="Arial" w:cs="Arial" w:hint="default"/>
                          <w:sz w:val="24"/>
                          <w:szCs w:val="28"/>
                          <w:lang w:val="en-US" w:eastAsia="zh-CN"/>
                        </w:rPr>
                        <w:t>→</w:t>
                      </w:r>
                      <w:r>
                        <w:rPr>
                          <w:rFonts w:ascii="新宋体" w:eastAsia="新宋体" w:hAnsi="新宋体" w:cs="新宋体" w:hint="eastAsia"/>
                          <w:sz w:val="24"/>
                          <w:szCs w:val="28"/>
                          <w:lang w:val="en-US" w:eastAsia="zh-CN"/>
                        </w:rPr>
                        <w:t>三仙姑不再装神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 w:val="24"/>
          <w:szCs w:val="28"/>
        </w:rPr>
        <w:t>示例一：</w:t>
      </w:r>
    </w:p>
    <w:p w:rsidR="00C36966" w:rsidRDefault="00C36966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</w:p>
    <w:p w:rsidR="00C36966" w:rsidRDefault="00C36966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140335</wp:posOffset>
                </wp:positionV>
                <wp:extent cx="4190365" cy="324485"/>
                <wp:effectExtent l="4445" t="4445" r="15240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7975" y="6268720"/>
                          <a:ext cx="419036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小二黑、小芹喜结良缘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type="#_x0000_t202" style="width:329.95pt;height:25.55pt;margin-top:11.05pt;margin-left:1.3pt;mso-height-relative:page;mso-width-relative:page;position:absolute;z-index:251661312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小二黑、小芹喜结良缘</w:t>
                      </w:r>
                    </w:p>
                  </w:txbxContent>
                </v:textbox>
              </v:shape>
            </w:pict>
          </mc:Fallback>
        </mc:AlternateContent>
      </w:r>
    </w:p>
    <w:p w:rsidR="00C36966" w:rsidRDefault="00C36966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28"/>
        </w:rPr>
        <w:t>示例二：</w:t>
      </w:r>
    </w:p>
    <w:p w:rsidR="00C36966" w:rsidRDefault="00761F39">
      <w:pPr>
        <w:tabs>
          <w:tab w:val="left" w:pos="312"/>
        </w:tabs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1245870</wp:posOffset>
                </wp:positionH>
                <wp:positionV relativeFrom="paragraph">
                  <wp:posOffset>39370</wp:posOffset>
                </wp:positionV>
                <wp:extent cx="1999615" cy="324485"/>
                <wp:effectExtent l="4445" t="4445" r="15240" b="1397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961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二诸葛占卦，俩女人滚成一团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7" type="#_x0000_t202" style="width:157.45pt;height:25.55pt;margin-top:3.1pt;margin-left:98.1pt;mso-height-relative:page;mso-width-relative:page;position:absolute;z-index:251671552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二诸葛占卦，俩女人滚成一团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39370</wp:posOffset>
                </wp:positionV>
                <wp:extent cx="1134110" cy="324485"/>
                <wp:effectExtent l="4445" t="4445" r="23495" b="1397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11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二诸葛的神课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8" type="#_x0000_t202" style="width:89.3pt;height:25.55pt;margin-top:3.1pt;margin-left:-0.95pt;mso-height-relative:page;mso-width-relative:page;position:absolute;z-index:251663360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二诸葛的神课</w:t>
                      </w:r>
                    </w:p>
                  </w:txbxContent>
                </v:textbox>
              </v:shape>
            </w:pict>
          </mc:Fallback>
        </mc:AlternateContent>
      </w:r>
    </w:p>
    <w:p w:rsidR="00C36966" w:rsidRDefault="00761F39">
      <w:pPr>
        <w:tabs>
          <w:tab w:val="left" w:pos="312"/>
        </w:tabs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218440</wp:posOffset>
                </wp:positionV>
                <wp:extent cx="1981200" cy="324485"/>
                <wp:effectExtent l="4445" t="4445" r="14605" b="1397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r>
                              <w:rPr>
                                <w:rFonts w:hint="eastAsia"/>
                              </w:rPr>
                              <w:t>二诸葛失灵，区公所碰一鼻子灰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156pt;height:25.55pt;margin-top:17.2pt;margin-left:98.05pt;mso-height-relative:page;mso-width-relative:page;position:absolute;z-index:251673600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二诸葛失灵，区公所碰一鼻子灰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180340</wp:posOffset>
                </wp:positionV>
                <wp:extent cx="1134110" cy="324485"/>
                <wp:effectExtent l="4445" t="4445" r="23495" b="1397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11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恩典恩典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0" type="#_x0000_t202" style="width:89.3pt;height:25.55pt;margin-top:14.2pt;margin-left:-0.95pt;mso-height-relative:page;mso-width-relative:page;position:absolute;z-index:251665408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恩典恩典</w:t>
                      </w:r>
                    </w:p>
                  </w:txbxContent>
                </v:textbox>
              </v:shape>
            </w:pict>
          </mc:Fallback>
        </mc:AlternateContent>
      </w:r>
    </w:p>
    <w:p w:rsidR="00C36966" w:rsidRDefault="00C36966">
      <w:pPr>
        <w:tabs>
          <w:tab w:val="left" w:pos="312"/>
        </w:tabs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71755</wp:posOffset>
                </wp:positionV>
                <wp:extent cx="1981200" cy="324485"/>
                <wp:effectExtent l="4445" t="4445" r="14605" b="1397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三仙姑梳妆，区公所接受教育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1" type="#_x0000_t202" style="width:156pt;height:25.55pt;margin-top:5.65pt;margin-left:98.05pt;mso-height-relative:page;mso-width-relative:page;position:absolute;z-index:251675648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三仙姑梳妆，区公所接受教育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14605</wp:posOffset>
                </wp:positionV>
                <wp:extent cx="1143635" cy="324485"/>
                <wp:effectExtent l="4445" t="4445" r="13970" b="139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63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看看仙姑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2" type="#_x0000_t202" style="width:90.05pt;height:25.55pt;margin-top:1.15pt;margin-left:-2.45pt;mso-height-relative:page;mso-width-relative:page;position:absolute;z-index:251667456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看看仙姑</w:t>
                      </w:r>
                    </w:p>
                  </w:txbxContent>
                </v:textbox>
              </v:shape>
            </w:pict>
          </mc:Fallback>
        </mc:AlternateConten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b/>
          <w:bCs/>
          <w:sz w:val="28"/>
          <w:szCs w:val="32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203200</wp:posOffset>
                </wp:positionV>
                <wp:extent cx="1981200" cy="324485"/>
                <wp:effectExtent l="4445" t="4445" r="14605" b="1397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恶霸受惩罚，俩青年终成眷属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3" type="#_x0000_t202" style="width:156pt;height:25.55pt;margin-top:16pt;margin-left:98.05pt;mso-height-relative:page;mso-width-relative:page;position:absolute;z-index:251677696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恶霸受惩罚，俩青年终成眷属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174625</wp:posOffset>
                </wp:positionV>
                <wp:extent cx="1153160" cy="324485"/>
                <wp:effectExtent l="4445" t="4445" r="23495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16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66" w:rsidRDefault="00761F3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怎么到底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4" type="#_x0000_t202" style="width:90.8pt;height:25.55pt;margin-top:13.75pt;margin-left:-2.45pt;mso-height-relative:page;mso-width-relative:page;position:absolute;z-index:251669504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怎么到底</w:t>
                      </w:r>
                    </w:p>
                  </w:txbxContent>
                </v:textbox>
              </v:shape>
            </w:pict>
          </mc:Fallback>
        </mc:AlternateConten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b/>
          <w:bCs/>
          <w:sz w:val="28"/>
          <w:szCs w:val="32"/>
        </w:rPr>
      </w:pPr>
      <w:r>
        <w:rPr>
          <w:rFonts w:ascii="新宋体" w:eastAsia="新宋体" w:hAnsi="新宋体" w:cs="新宋体" w:hint="eastAsia"/>
          <w:b/>
          <w:bCs/>
          <w:sz w:val="28"/>
          <w:szCs w:val="32"/>
        </w:rPr>
        <w:t>三、演读析形象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1.分角色演读二诸葛和三仙姑。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2.在节选部分的情节中，你最喜欢哪个人物？为什么？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3.分析示例：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（1）最喜欢二诸葛：</w:t>
      </w:r>
    </w:p>
    <w:p w:rsidR="00C36966" w:rsidRDefault="00761F39">
      <w:pPr>
        <w:spacing w:line="360" w:lineRule="auto"/>
        <w:ind w:firstLineChars="200" w:firstLine="480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 xml:space="preserve">二诸葛听说小二黑被捆走了，非常着急，但他不是赶紧想办法，而是做起了“事后诸葛亮”，用迷信的说法解释这一切，多年的愚昧落后生活使他只能把希望寄托在神卦上，结果却是一个凶卦──“恐怕有些危险了”。这些话语和行为都表现了他的胆小怕事和落后迷信。 </w:t>
      </w:r>
    </w:p>
    <w:p w:rsidR="00C36966" w:rsidRDefault="00761F39">
      <w:pPr>
        <w:spacing w:line="360" w:lineRule="auto"/>
        <w:ind w:firstLineChars="200" w:firstLine="480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noProof/>
          <w:sz w:val="24"/>
          <w:szCs w:val="32"/>
        </w:rPr>
        <w:drawing>
          <wp:inline distT="0" distB="0" distL="0" distR="0">
            <wp:extent cx="254000" cy="2540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71159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 w:val="24"/>
          <w:szCs w:val="32"/>
        </w:rPr>
        <w:t>但这还不是他最精彩的表演，第二天在区政府，他面对儿子和区干部，表现出了截然不同的两种态度。一边是对着小二黑大耍家长威风，蛮横不讲理，比如：他就指着小二黑骂道：“闯祸东西!放了你你还不快回去?你把老子吓死了!不要脸!”二诸葛的脾气又上来了，瞪了小二黑一眼道：“由你啦?”一边对区长却是恭恭敬敬，比如：区长道：“干什么?区公所是骂人的地方?”二诸葛不说话了。区长问：“你就是刘修德?”二诸葛答：“是!”问：“你给刘二黑收了个童养媳?”答：“是!”问：“今年几岁了?”答：“属猴的，十二岁了。”这一段，答话简洁，有问必答，把他谨小慎微的心态表现得淋漓尽致。</w:t>
      </w:r>
    </w:p>
    <w:p w:rsidR="00C36966" w:rsidRDefault="00761F39">
      <w:pPr>
        <w:spacing w:line="360" w:lineRule="auto"/>
        <w:ind w:firstLineChars="200" w:firstLine="480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最精彩的、最滑稽的还是他的几个“恩典恩典”。旧时代平民向官吏求情，常说“恩典恩典”。这里，二诸葛仍用旧的眼光来看边区政府的区长，所以他坚持着“命相不对”的观点，面对区长的批评教育，直喊“请区长恩典恩典”。简单的一个词，却凸现了他思想的落后，以及与时代的格格不入，集中表现了他在旧制度下培养出来的做惯了奴隶的心态，让我们感受到这个人物的滑稽可笑之外，却也增添了一些同情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小结二诸葛：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“抬手动脚都要论一论阴阳八卦，看一看黄道黑道。”——思想落后、迷信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包办儿子婚姻——专制落后的封建家长观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“恩典恩典”——胆小怕事、奴性心理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为儿子“求官”，救难民为童养媳——关爱儿子，善良质朴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（2）最喜欢三仙姑：</w:t>
      </w:r>
    </w:p>
    <w:p w:rsidR="00C36966" w:rsidRDefault="00761F39">
      <w:pPr>
        <w:spacing w:line="360" w:lineRule="auto"/>
        <w:ind w:firstLineChars="200" w:firstLine="480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三仙姑显得非常冷酷和自私。她在事发之后，也曾经到二诸葛家哭闹，但她的动机却不是为了女儿，而是有自己的算盘：“一来为的是逞逞闹气的本领，二来为的是遮遮外人的耳目。”甚至认为让小芹吃一吃亏她很高兴，“所以跟二诸葛老婆闹了一阵之后，回去就睡了”，而且“第二天早上，她起得很迟”，“慢慢起来梳妆”。这些行为表现了她的自私和对女儿的漠不关心，根本的原因在于她跟女儿争风吃醋。</w:t>
      </w:r>
    </w:p>
    <w:p w:rsidR="00C36966" w:rsidRDefault="00761F39">
      <w:pPr>
        <w:spacing w:line="360" w:lineRule="auto"/>
        <w:ind w:firstLineChars="200" w:firstLine="480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但她一样是一个落后人物的代表，所以当区长传话要她前去，她“好像很得意”，似乎认定这是一个展示自己魅力的机会，而且凭借自己的魅力可以把事情解决好。看她的语言和神情：“嗓子拉得长长地说：‘闺女大了咱管不了，就去请区长替咱管教管教!’”把她的心态描摹得非常形象。随后，她慢慢地梳妆，“换上新衣服、新手帕、绣花鞋、镶边裤，又擦了一次粉，加了几件首饰”，这才骑上驴子，赶到区政府。到了区政府，她做出一副可怜兮兮的样子，试图引起区长“老爷”的同情，“趴下就磕头，连声叫道：‘区长老爷，你可要给我作主!’”这种场面，我们在一些古装戏中经常看到，确实也有些“老爷”会把持不住，颇受诱惑。但作者没有直接写区长的反应，而是加了一个噱头：“区长正伏在桌上写字，见她低着头跪在地下，头上戴了满头银首饰，还以为是前两天跟婆婆生了气的那个年轻媳妇”，结果闹了个误会。这个噱头的添加，一方面强化了三仙姑穿着打扮的滑稽可笑，一方面却把三仙姑放到了一个尴尬的境地中。然后，区长才严肃地发话：“起来!不要装神做鬼!我什么都清楚!起来!”这也预示了三仙姑那一套旧意识、旧思想在新政府面前的破产。</w:t>
      </w:r>
    </w:p>
    <w:p w:rsidR="00C36966" w:rsidRDefault="00761F39">
      <w:pPr>
        <w:spacing w:line="360" w:lineRule="auto"/>
        <w:ind w:firstLineChars="200" w:firstLine="480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三仙姑由此也就老实起来，有问必答。她的回答大都比较简洁，像“四十五。”“找下了!”“三千五!”“有些首饰布匹!”本来能说会道的三仙姑，却像不会说话的人一样了，这些话语暗示了她内心的窘迫和底气不足。等到后边，邻近的女人赶来嘲笑她的时候，她“半辈没有脸红过，偏这会撑不住气了，一道道热汗在脸上流”，“羞得只顾擦汗，再也开不得口”，而且“恨不得一头碰死”。区长的严肃教育、众人的哄笑，使得三仙姑彻底站到了被动的地位上，“羞愧之下”，把小芹跟小二黑结婚以及退还吴家彩礼的事情“一一答应了下来”。应该说，人皆有爱美之心，虽然她已经四十五了，穿花鞋、擦粉，在我们今天看来，并无不妥，作者之所以批判这些行为，一方面固然有时代的局限性，更重要的却在于三仙姑的落后观念和时代的格格不入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小结三仙姑：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不合时宜的打扮——好逸恶劳，作风不正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“米烂了”，跳大神——装神弄鬼，诈人财物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妒忌女儿的美貌，极力反对其婚姻——自私冷漠，心理扭曲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（3）最喜欢小二黑和小芹：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 xml:space="preserve">　　他们是解放区新一代农民的典型。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 xml:space="preserve">    他们敢于斗争，主要表现敢于掌握自己的命运。例如，坚决反对封建包办婚姻，大胆地自由恋爱。当二诸葛为儿子收留了一个八、九岁的女孩作童养媳时，小二黑含糊地说；“您愿意养，你就养着，反正我不要”。当三仙姑要将小芹嫁给—个旧军官做续弦时，小芹坚决反对，并明确表示说：“我不管，谁收了人家的东西，谁跟人去”。两人并在斗争中，自由恋爱结婚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 xml:space="preserve">    反对封建迷信。小二黑原先也跟他爹二诸葛学些算卦之类的事，后来在事实面前逐渐清醒，开始厌恶、反对父亲的迷信行为。小芹也对她母亲的扎神弄鬼行为不予理睬。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反对恶势力。当恶势力金旺、兴旺利用被窃取的职权设下圈套，斗争小二黑和小芹时，他们毫不示弱，敢于面对面地以理抗争，并在党和民主政府的支持下，克服了自身的旧思想和旧道德，树立了新的思想道德，新的思想愿望，最后取得了斗争的胜利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4.二诸葛、三仙姑性格的异同及原因。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两人都具有封建思想，都反对儿女自由恋爱，想以家长身份主宰儿女婚姻；两人都封建迷信，阴阳八卦、黄道黑道，规矩颇多。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但两人也有不同。二诸葛是虔诚的迷信，迷信成了他认识生活、对待生活的唯一标尺；三仙姑是虚假的迷信，迷信成了她欺骗别人、害人利己的法术。二诸葛既是一个封建家长制的维护者，同时他又是一个善良、厚道的父亲；三仙姑则是一个无情的母亲，为了满足自己的欲望，她不惜牺牲女儿的前程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性格形成的原因：二诸葛和三仙姑两个人都是长期深受封建思想的毒害，既不明白自己受苦的根源，又无力改变自己生活地位，导致了他们落后、愚昧、迷信又自私的性格特点。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5.《小二黑结婚(节选)》在刻画人物方面有什么特点?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（1）把人物放在斗争环境中刻画。如小二黑的光明正大、勇敢坚定就是通过一系列的斗争场面表现的。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（2）通过行动写人。作者不是静止地写人,而是在人物的一系列活动中写人。如作者用“不宜栽种”的故事表现二诸葛的性格;用“米烂了”的故事来表现三仙姑的弄虚作假。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（3）把人物放在一定的关系中。例如写三仙姑的“老来俏”就是通过一群妇女的围观议论来写的。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b/>
          <w:bCs/>
          <w:sz w:val="28"/>
          <w:szCs w:val="32"/>
        </w:rPr>
      </w:pPr>
      <w:r>
        <w:rPr>
          <w:rFonts w:ascii="新宋体" w:eastAsia="新宋体" w:hAnsi="新宋体" w:cs="新宋体" w:hint="eastAsia"/>
          <w:b/>
          <w:bCs/>
          <w:sz w:val="28"/>
          <w:szCs w:val="32"/>
        </w:rPr>
        <w:t>四、朗读赏语言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指名朗读下面的语段，分析赵树理小说的语言特色。</w:t>
      </w:r>
    </w:p>
    <w:p w:rsidR="00C36966" w:rsidRDefault="00761F39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</w:t>
      </w:r>
      <w:r>
        <w:rPr>
          <w:rFonts w:ascii="楷体" w:eastAsia="楷体" w:hAnsi="楷体" w:cs="楷体" w:hint="eastAsia"/>
          <w:sz w:val="24"/>
          <w:szCs w:val="32"/>
        </w:rPr>
        <w:t>虽然已经四十五岁，却偏爱当个老来俏，小鞋上仍要绣花，裤腿上仍要镶边，顶门上的头发脱光了，用黑手帕盖起来，只可惜宫粉涂不平脸上的皱纹，看起来像驴粪蛋上下了霜。</w:t>
      </w:r>
    </w:p>
    <w:p w:rsidR="00C36966" w:rsidRDefault="00761F39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</w:t>
      </w:r>
      <w:r>
        <w:rPr>
          <w:rFonts w:ascii="楷体" w:eastAsia="楷体" w:hAnsi="楷体" w:cs="楷体" w:hint="eastAsia"/>
          <w:sz w:val="24"/>
          <w:szCs w:val="32"/>
        </w:rPr>
        <w:t>……说到他的漂亮，那不只在刘家峧有名，每年正月扮故事，不论到哪一村，妇女们的眼睛都跟着他转。</w:t>
      </w:r>
    </w:p>
    <w:p w:rsidR="00C36966" w:rsidRDefault="00761F39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</w:t>
      </w:r>
      <w:r>
        <w:rPr>
          <w:rFonts w:ascii="楷体" w:eastAsia="楷体" w:hAnsi="楷体" w:cs="楷体" w:hint="eastAsia"/>
          <w:sz w:val="24"/>
          <w:szCs w:val="32"/>
        </w:rPr>
        <w:t>小芹今年十八了，村里的轻薄人说，比她娘年轻时候好得多。青年小伙子们，有事没事，总想跟她说句话。小芹去洗衣服，马上青年们也都去洗；小芹上山采菜，马上青年们也都去采。</w:t>
      </w:r>
    </w:p>
    <w:p w:rsidR="00C36966" w:rsidRDefault="00761F39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</w:t>
      </w:r>
      <w:r>
        <w:rPr>
          <w:rFonts w:ascii="楷体" w:eastAsia="楷体" w:hAnsi="楷体" w:cs="楷体" w:hint="eastAsia"/>
          <w:sz w:val="24"/>
          <w:szCs w:val="32"/>
        </w:rPr>
        <w:t xml:space="preserve">区长道：“干什么？区公所是骂人的地方？”二诸葛不说话了。区长问：“你就是刘修德？”二诸葛答：“是！”问：“你给刘二黑收了个童养媳？”答：“是！”问：“今年几岁了？”答：“属猴的，十二岁了。” </w:t>
      </w:r>
    </w:p>
    <w:p w:rsidR="00C36966" w:rsidRDefault="00761F39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</w:t>
      </w:r>
      <w:r>
        <w:rPr>
          <w:rFonts w:ascii="楷体" w:eastAsia="楷体" w:hAnsi="楷体" w:cs="楷体" w:hint="eastAsia"/>
          <w:sz w:val="24"/>
          <w:szCs w:val="32"/>
        </w:rPr>
        <w:t>三仙姑去寻二诸葛，一来为的是逞逞斗气的本领，二来为的是遮遮外人的耳目。其实让小芹吃一吃亏她很高兴……三仙姑半辈没有脸红过，偏这会撑不住气了，一道道热汗在脸上流……恨不得一头碰死。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分析：从以上例句可以看出，不管从叙述语言还是描写语言，作者都同样用极其群众化的语言——通俗易懂、简洁明快、幽默风趣、生动形象。所以赵树理小说的语言的一大特色是：使用大众化的语言，幽默而又充满乡土气息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</w:rPr>
        <w:t>赵树理说：“说话各人有各人的习惯，中国人有中国人的习惯,外国人有外国人的习惯。”</w:t>
      </w:r>
      <w:r>
        <w:rPr>
          <w:rFonts w:ascii="新宋体" w:eastAsia="新宋体" w:hAnsi="新宋体" w:cs="新宋体" w:hint="eastAsia"/>
          <w:bCs/>
          <w:sz w:val="24"/>
        </w:rPr>
        <w:t>“从群众的话海中汲取丰富的养料，再经过我们充分的加工，把我们的语言锻炼得要说什么就能恰如其分地把什么说清楚……”</w:t>
      </w:r>
      <w:r>
        <w:rPr>
          <w:rFonts w:ascii="新宋体" w:eastAsia="新宋体" w:hAnsi="新宋体" w:cs="新宋体" w:hint="eastAsia"/>
          <w:sz w:val="24"/>
          <w:szCs w:val="32"/>
        </w:rPr>
        <w:t>赵树理写小说多年,深知群众的语言最丰富,所以，在作品中，他尽量采用群众听得懂的语言。本文中的语言是农民所熟悉的，符合他们的日常对话习惯,具有通俗晓畅简洁生动、质朴明快、幽默风趣的特点。本文运用经过作者精心加工的群众的口头语言，使得小说充满了乡土气息。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2"/>
        </w:rPr>
        <w:t>五、研读悟主旨</w:t>
      </w:r>
    </w:p>
    <w:p w:rsidR="00C36966" w:rsidRDefault="00761F39">
      <w:pPr>
        <w:spacing w:line="360" w:lineRule="auto"/>
        <w:ind w:firstLineChars="200" w:firstLine="480"/>
        <w:jc w:val="left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小说的主题是在讴歌自由恋爱的胜利吗？如果不是，那是讴歌什么呢？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讴歌农民的胜利！讴歌反对愚昧、落后、迷信的胜利！讴歌新社会的胜利！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28"/>
        </w:rPr>
      </w:pPr>
      <w:r>
        <w:rPr>
          <w:rFonts w:ascii="新宋体" w:eastAsia="新宋体" w:hAnsi="新宋体" w:cs="新宋体" w:hint="eastAsia"/>
          <w:sz w:val="24"/>
          <w:szCs w:val="32"/>
        </w:rPr>
        <w:t>小二黑和小芹在争取爱情、与一切落后势力的斗争中，表现出了高度的自觉性、明朗的乐观主义精神和必胜的信心。斗争的结果，推动了二诸葛、三仙姑的改造，更引发了刘家峧清算金旺兄弟恶霸劣迹的斗争。刘家峧的农民群众本来都敢怒不敢言，最后斗争金旺兄弟的会上，却你一宗他一宗，从晌午说到太阳落，一共说了五六十款，历数了金旺兴旺二人的罪恶，斗倒了横行乡里的恶霸。这样，《小二黑结婚》的主题意义就远远地超越了爱情的界限，而含有彻底地反恶霸、反封建意识的思想内容了。赵树理描绘的确实不只是一个单纯的英雄美人故事，而是借助于这个故事记载了1942年和1943年刘家峧农民翻身作主人的宏伟事业。</w:t>
      </w:r>
    </w:p>
    <w:p w:rsidR="00C36966" w:rsidRDefault="00761F39">
      <w:pPr>
        <w:spacing w:line="360" w:lineRule="auto"/>
        <w:jc w:val="left"/>
        <w:rPr>
          <w:rFonts w:ascii="新宋体" w:eastAsia="新宋体" w:hAnsi="新宋体" w:cs="新宋体"/>
          <w:b/>
          <w:bCs/>
          <w:sz w:val="28"/>
          <w:szCs w:val="32"/>
        </w:rPr>
      </w:pPr>
      <w:r>
        <w:rPr>
          <w:rFonts w:ascii="新宋体" w:eastAsia="新宋体" w:hAnsi="新宋体" w:cs="新宋体" w:hint="eastAsia"/>
          <w:b/>
          <w:bCs/>
          <w:sz w:val="28"/>
          <w:szCs w:val="32"/>
        </w:rPr>
        <w:t>六、拓读谈己见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1.小说的最后,二诸葛不仅同意了小二黑和小芹的婚姻,还“见老婆都不信自己的阴阳，也就不好意思再到别人跟前卖弄他那一套了”，三仙姑也一改往日的表现，“把自己的打扮从顶到底换了一遍,弄得像个当长辈人的样子,把三十年来装神弄曳的那张香案也悄悄拆去”。赵树理给了《小二黑结婚》个圆满的结局，你觉得这个结局是不是太过圆满了?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观点一：结局安排妥当。二诸葛阻拦小二黑与小芹结婚，是因为他两“命相不对”，究其动机还是为了小二黑好；三仙姑要把小芹许给吴家，不顾女儿的幸福，她的动机是利己的。但不管如何，他们都是农民，他们与新政权没有根本的矛盾冲突，在复杂的斗争环境中，在新政权的改造下，他们吸取教训，是完全有可能转变的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观点二：结局过于圆满。二诸葛笃信阴阳八卦，抬手动脚都要论阴阳，他是真迷信；三仙姑装神弄鬼则是欺骗他人，害人害己，她是她是假迷信。二人在后来有了转变是可以理解的，但是这个转变的速度有些太快了。几十年的思想、行为习惯是可以在那么短的时间里被改变的吗？</w:t>
      </w:r>
    </w:p>
    <w:p w:rsidR="00C36966" w:rsidRDefault="00761F39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2.小说中的二诸葛“抬脚动手都要论一论阴阳八卦, 看一看黄道黑道”。当今社会,青少年盲目相信“星座文化”。对此你有何看法?你认为热衷星座的青少年是不是当代版的二诸葛?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/>
          <w:sz w:val="24"/>
          <w:szCs w:val="32"/>
        </w:rPr>
        <w:t>观点</w:t>
      </w:r>
      <w:r>
        <w:rPr>
          <w:rFonts w:ascii="新宋体" w:eastAsia="新宋体" w:hAnsi="新宋体" w:cs="新宋体" w:hint="eastAsia"/>
          <w:sz w:val="24"/>
          <w:szCs w:val="32"/>
        </w:rPr>
        <w:t>一</w:t>
      </w:r>
      <w:r>
        <w:rPr>
          <w:rFonts w:ascii="新宋体" w:eastAsia="新宋体" w:hAnsi="新宋体" w:cs="新宋体"/>
          <w:sz w:val="24"/>
          <w:szCs w:val="32"/>
        </w:rPr>
        <w:t>:宇宙间的星球,是客观的存在,自古以来,人类就密切关注星空,探讨着日月星辰的运行规律,制定历法,产生了天文学,这是科学。但是星座的说法不是科学,不能把星座的说法当成科学一样完全相信。</w:t>
      </w:r>
    </w:p>
    <w:p w:rsidR="00C36966" w:rsidRDefault="00761F39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/>
          <w:sz w:val="24"/>
          <w:szCs w:val="32"/>
        </w:rPr>
        <w:t>观点</w:t>
      </w:r>
      <w:r>
        <w:rPr>
          <w:rFonts w:ascii="新宋体" w:eastAsia="新宋体" w:hAnsi="新宋体" w:cs="新宋体" w:hint="eastAsia"/>
          <w:sz w:val="24"/>
          <w:szCs w:val="32"/>
        </w:rPr>
        <w:t>二</w:t>
      </w:r>
      <w:r>
        <w:rPr>
          <w:rFonts w:ascii="新宋体" w:eastAsia="新宋体" w:hAnsi="新宋体" w:cs="新宋体"/>
          <w:sz w:val="24"/>
          <w:szCs w:val="32"/>
        </w:rPr>
        <w:t>:信不信星座仅仅是一种生活方式,一种生活态度,完全属于个人自由。但前提是不要盲信,不要因此而影响正常的生活。如果一味相信星座,把星座中的说法奉为圭臬,甚至因此干扰了生活,这就陷入了迷信的深坑。这跟二诸葛动辄“论一论阴阳八卦”没什么不同,是一样荒唐可笑的。</w:t>
      </w:r>
    </w:p>
    <w:p w:rsidR="00C36966" w:rsidRDefault="00C36966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</w:p>
    <w:p w:rsidR="00C36966" w:rsidRDefault="00C36966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</w:p>
    <w:p w:rsidR="00C36966" w:rsidRDefault="00C36966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</w:p>
    <w:sectPr w:rsidR="00C369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05D" w:rsidRDefault="00761F39">
      <w:pPr>
        <w:spacing w:after="0" w:line="240" w:lineRule="auto"/>
      </w:pPr>
      <w:r>
        <w:separator/>
      </w:r>
    </w:p>
  </w:endnote>
  <w:endnote w:type="continuationSeparator" w:id="0">
    <w:p w:rsidR="00C9405D" w:rsidRDefault="00761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39" w:rsidRDefault="00761F3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66" w:rsidRPr="00761F39" w:rsidRDefault="00C36966" w:rsidP="00761F3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39" w:rsidRDefault="00761F3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05D" w:rsidRDefault="00761F39">
      <w:pPr>
        <w:spacing w:after="0" w:line="240" w:lineRule="auto"/>
      </w:pPr>
      <w:r>
        <w:separator/>
      </w:r>
    </w:p>
  </w:footnote>
  <w:footnote w:type="continuationSeparator" w:id="0">
    <w:p w:rsidR="00C9405D" w:rsidRDefault="00761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39" w:rsidRDefault="00761F3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39" w:rsidRPr="00761F39" w:rsidRDefault="00761F39" w:rsidP="00761F39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39" w:rsidRDefault="00761F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1F67"/>
    <w:multiLevelType w:val="singleLevel"/>
    <w:tmpl w:val="16571F6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8191D6"/>
    <w:multiLevelType w:val="singleLevel"/>
    <w:tmpl w:val="4C8191D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B63F42D"/>
    <w:multiLevelType w:val="singleLevel"/>
    <w:tmpl w:val="7B63F42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12DA5"/>
    <w:rsid w:val="00726ECF"/>
    <w:rsid w:val="00761F39"/>
    <w:rsid w:val="00B55FDB"/>
    <w:rsid w:val="00C36966"/>
    <w:rsid w:val="00C9405D"/>
    <w:rsid w:val="045A1A19"/>
    <w:rsid w:val="0929529E"/>
    <w:rsid w:val="0AEB78D9"/>
    <w:rsid w:val="0B612A12"/>
    <w:rsid w:val="12305323"/>
    <w:rsid w:val="15BA4416"/>
    <w:rsid w:val="17105CBC"/>
    <w:rsid w:val="18012DA5"/>
    <w:rsid w:val="1A19611E"/>
    <w:rsid w:val="1A3B04D1"/>
    <w:rsid w:val="1B1C5FC4"/>
    <w:rsid w:val="1FB9261B"/>
    <w:rsid w:val="2107205D"/>
    <w:rsid w:val="22A65B4C"/>
    <w:rsid w:val="2BA04B31"/>
    <w:rsid w:val="2BAE4846"/>
    <w:rsid w:val="2D485197"/>
    <w:rsid w:val="30635598"/>
    <w:rsid w:val="33F858B2"/>
    <w:rsid w:val="343E4F79"/>
    <w:rsid w:val="3B597CA5"/>
    <w:rsid w:val="3BBA7C65"/>
    <w:rsid w:val="3FD31E76"/>
    <w:rsid w:val="45ED70EC"/>
    <w:rsid w:val="46D1540F"/>
    <w:rsid w:val="4EB11C07"/>
    <w:rsid w:val="4F195DB7"/>
    <w:rsid w:val="54CD4F17"/>
    <w:rsid w:val="5B723996"/>
    <w:rsid w:val="5F1E204C"/>
    <w:rsid w:val="60DF4965"/>
    <w:rsid w:val="60E273C8"/>
    <w:rsid w:val="62237A14"/>
    <w:rsid w:val="649502E5"/>
    <w:rsid w:val="676D5378"/>
    <w:rsid w:val="6C4843F7"/>
    <w:rsid w:val="6D404AAD"/>
    <w:rsid w:val="6DCF0BEB"/>
    <w:rsid w:val="6EB36DC5"/>
    <w:rsid w:val="6EC7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3247</Words>
  <Characters>3280</Characters>
  <Application>Microsoft Office Word</Application>
  <DocSecurity>0</DocSecurity>
  <Lines>126</Lines>
  <Paragraphs>90</Paragraphs>
  <ScaleCrop>false</ScaleCrop>
  <Manager/>
  <Company/>
  <LinksUpToDate>false</LinksUpToDate>
  <CharactersWithSpaces>6437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2020-12-17T05:42:00Z</dcterms:created>
  <dcterms:modified xsi:type="dcterms:W3CDTF">2020-12-17T05:42:00Z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