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311" w:rsidRPr="007C70FD" w:rsidRDefault="00FF193F" w:rsidP="007C70FD">
      <w:pPr>
        <w:widowControl/>
        <w:spacing w:before="340" w:after="330" w:line="360" w:lineRule="auto"/>
        <w:jc w:val="center"/>
        <w:outlineLvl w:val="0"/>
        <w:rPr>
          <w:rFonts w:ascii="宋体" w:eastAsia="宋体" w:hAnsi="宋体" w:cs="Times New Roman"/>
          <w:b/>
          <w:bCs/>
          <w:kern w:val="44"/>
          <w:sz w:val="28"/>
          <w:szCs w:val="21"/>
        </w:rPr>
      </w:pPr>
      <w:bookmarkStart w:id="0" w:name="_GoBack"/>
      <w:bookmarkEnd w:id="0"/>
      <w:r w:rsidRPr="007C70FD">
        <w:rPr>
          <w:rFonts w:ascii="宋体" w:eastAsia="宋体" w:hAnsi="宋体" w:cs="Times New Roman"/>
          <w:b/>
          <w:bCs/>
          <w:noProof/>
          <w:kern w:val="44"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11506200</wp:posOffset>
            </wp:positionV>
            <wp:extent cx="381000" cy="3810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6866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C70FD">
        <w:rPr>
          <w:rFonts w:ascii="宋体" w:eastAsia="宋体" w:hAnsi="宋体" w:cs="Times New Roman"/>
          <w:b/>
          <w:bCs/>
          <w:kern w:val="44"/>
          <w:sz w:val="28"/>
          <w:szCs w:val="21"/>
        </w:rPr>
        <w:t>16</w:t>
      </w:r>
      <w:r w:rsidRPr="007C70FD">
        <w:rPr>
          <w:rFonts w:ascii="宋体" w:eastAsia="宋体" w:hAnsi="宋体" w:cs="Times New Roman"/>
          <w:b/>
          <w:bCs/>
          <w:kern w:val="44"/>
          <w:sz w:val="28"/>
          <w:szCs w:val="21"/>
        </w:rPr>
        <w:t xml:space="preserve">　</w:t>
      </w:r>
      <w:r w:rsidRPr="007C70FD">
        <w:rPr>
          <w:rFonts w:ascii="宋体" w:eastAsia="宋体" w:hAnsi="宋体" w:cs="Times New Roman" w:hint="eastAsia"/>
          <w:b/>
          <w:bCs/>
          <w:kern w:val="44"/>
          <w:sz w:val="28"/>
          <w:szCs w:val="21"/>
        </w:rPr>
        <w:t>《</w:t>
      </w:r>
      <w:r w:rsidRPr="007C70FD">
        <w:rPr>
          <w:rFonts w:ascii="宋体" w:eastAsia="宋体" w:hAnsi="宋体" w:cs="Times New Roman"/>
          <w:b/>
          <w:bCs/>
          <w:kern w:val="44"/>
          <w:sz w:val="28"/>
          <w:szCs w:val="21"/>
        </w:rPr>
        <w:t>驱遣我们的想象</w:t>
      </w:r>
      <w:r w:rsidRPr="007C70FD">
        <w:rPr>
          <w:rFonts w:ascii="宋体" w:eastAsia="宋体" w:hAnsi="宋体" w:cs="Times New Roman" w:hint="eastAsia"/>
          <w:b/>
          <w:bCs/>
          <w:kern w:val="44"/>
          <w:sz w:val="28"/>
          <w:szCs w:val="21"/>
        </w:rPr>
        <w:t>》同步教案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【教学目标】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1.</w:t>
      </w:r>
      <w:r w:rsidRPr="007C70FD">
        <w:rPr>
          <w:rFonts w:ascii="宋体" w:eastAsia="宋体" w:hAnsi="宋体" w:cs="Times New Roman"/>
          <w:szCs w:val="21"/>
        </w:rPr>
        <w:t>阅读课文，把握核心概念，梳理概念间的关系，理解文章的主要观点。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2.</w:t>
      </w:r>
      <w:r w:rsidRPr="007C70FD">
        <w:rPr>
          <w:rFonts w:ascii="宋体" w:eastAsia="宋体" w:hAnsi="宋体" w:cs="Times New Roman"/>
          <w:szCs w:val="21"/>
        </w:rPr>
        <w:t>领会作者鉴赏文学作品的思想方法，用于自己的鉴赏实践。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3.</w:t>
      </w:r>
      <w:r w:rsidRPr="007C70FD">
        <w:rPr>
          <w:rFonts w:ascii="宋体" w:eastAsia="宋体" w:hAnsi="宋体" w:cs="Times New Roman"/>
          <w:szCs w:val="21"/>
        </w:rPr>
        <w:t>培养学生爱阅读的良好习惯，体验阅读的快乐。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【教学重点】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把握文章的层次脉络，理清作者的写作思路，概述文章内容。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【教学难点】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学习驱遣想象力领会文艺作品意境的方法。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【课时安排】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1</w:t>
      </w:r>
      <w:r w:rsidRPr="007C70FD">
        <w:rPr>
          <w:rFonts w:ascii="宋体" w:eastAsia="宋体" w:hAnsi="宋体" w:cs="Times New Roman"/>
          <w:szCs w:val="21"/>
        </w:rPr>
        <w:t>课时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【教学过程】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一、新课导入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在语文课堂上，我们已经学习了不少经典篇目，它们大多具备很高的文学价值。那么在欣赏这些文学作品时，我们应该注意些什么呢？今天我们要学习的课文，就是从发挥想象力的角度，启发大家注重文艺作品的形象特征，把握文艺作品的灵魂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二、自主预习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1</w:t>
      </w:r>
      <w:r w:rsidRPr="007C70FD">
        <w:rPr>
          <w:rFonts w:ascii="宋体" w:eastAsia="宋体" w:hAnsi="宋体" w:cs="Times New Roman"/>
          <w:szCs w:val="21"/>
        </w:rPr>
        <w:t>．作者介绍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叶圣陶</w:t>
      </w:r>
      <w:r w:rsidRPr="007C70FD">
        <w:rPr>
          <w:rFonts w:ascii="宋体" w:eastAsia="宋体" w:hAnsi="宋体" w:cs="Times New Roman"/>
          <w:szCs w:val="21"/>
        </w:rPr>
        <w:t>(1894—1988)</w:t>
      </w:r>
      <w:r w:rsidRPr="007C70FD">
        <w:rPr>
          <w:rFonts w:ascii="宋体" w:eastAsia="宋体" w:hAnsi="宋体" w:cs="Times New Roman"/>
          <w:szCs w:val="21"/>
        </w:rPr>
        <w:t>，原名叶绍钧，字</w:t>
      </w:r>
      <w:proofErr w:type="gramStart"/>
      <w:r w:rsidRPr="007C70FD">
        <w:rPr>
          <w:rFonts w:ascii="宋体" w:eastAsia="宋体" w:hAnsi="宋体" w:cs="Times New Roman"/>
          <w:szCs w:val="21"/>
        </w:rPr>
        <w:t>秉</w:t>
      </w:r>
      <w:proofErr w:type="gramEnd"/>
      <w:r w:rsidRPr="007C70FD">
        <w:rPr>
          <w:rFonts w:ascii="宋体" w:eastAsia="宋体" w:hAnsi="宋体" w:cs="Times New Roman"/>
          <w:szCs w:val="21"/>
        </w:rPr>
        <w:t>臣、圣陶，江苏苏州人。现代作家、教育家，有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优秀的语言艺术家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之称，终身致力于出版及语文的教学。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2</w:t>
      </w:r>
      <w:r w:rsidRPr="007C70FD">
        <w:rPr>
          <w:rFonts w:ascii="宋体" w:eastAsia="宋体" w:hAnsi="宋体" w:cs="Times New Roman"/>
          <w:szCs w:val="21"/>
        </w:rPr>
        <w:t>．检查字词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(1)</w:t>
      </w:r>
      <w:r w:rsidRPr="007C70FD">
        <w:rPr>
          <w:rFonts w:ascii="宋体" w:eastAsia="宋体" w:hAnsi="宋体" w:cs="Times New Roman"/>
          <w:szCs w:val="21"/>
        </w:rPr>
        <w:t>订正字音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歌</w:t>
      </w:r>
      <w:r w:rsidRPr="007C70FD">
        <w:rPr>
          <w:rFonts w:ascii="宋体" w:eastAsia="宋体" w:hAnsi="宋体" w:cs="Times New Roman"/>
          <w:szCs w:val="21"/>
          <w:em w:val="underDot"/>
        </w:rPr>
        <w:t>谣</w:t>
      </w:r>
      <w:r w:rsidRPr="007C70FD">
        <w:rPr>
          <w:rFonts w:ascii="宋体" w:eastAsia="宋体" w:hAnsi="宋体" w:cs="Times New Roman"/>
          <w:szCs w:val="21"/>
        </w:rPr>
        <w:t>(yáo)</w:t>
      </w:r>
      <w:proofErr w:type="gramStart"/>
      <w:r w:rsidRPr="007C70FD">
        <w:rPr>
          <w:rFonts w:ascii="宋体" w:eastAsia="宋体" w:hAnsi="宋体" w:cs="Times New Roman"/>
          <w:szCs w:val="21"/>
        </w:rPr>
        <w:t xml:space="preserve">　　　　</w:t>
      </w:r>
      <w:proofErr w:type="gramEnd"/>
      <w:r w:rsidRPr="007C70FD">
        <w:rPr>
          <w:rFonts w:ascii="宋体" w:eastAsia="宋体" w:hAnsi="宋体" w:cs="Times New Roman"/>
          <w:szCs w:val="21"/>
        </w:rPr>
        <w:t xml:space="preserve">　</w:t>
      </w:r>
      <w:r w:rsidRPr="007C70FD">
        <w:rPr>
          <w:rFonts w:ascii="宋体" w:eastAsia="宋体" w:hAnsi="宋体" w:cs="Times New Roman" w:hint="eastAsia"/>
          <w:szCs w:val="21"/>
        </w:rPr>
        <w:tab/>
      </w:r>
      <w:r w:rsidRPr="007C70FD">
        <w:rPr>
          <w:rFonts w:ascii="宋体" w:eastAsia="宋体" w:hAnsi="宋体" w:cs="Times New Roman"/>
          <w:szCs w:val="21"/>
        </w:rPr>
        <w:t>桥</w:t>
      </w:r>
      <w:r w:rsidRPr="007C70FD">
        <w:rPr>
          <w:rFonts w:ascii="宋体" w:eastAsia="宋体" w:hAnsi="宋体" w:cs="Times New Roman"/>
          <w:szCs w:val="21"/>
          <w:em w:val="underDot"/>
        </w:rPr>
        <w:t>堍</w:t>
      </w:r>
      <w:r w:rsidRPr="007C70FD">
        <w:rPr>
          <w:rFonts w:ascii="宋体" w:eastAsia="宋体" w:hAnsi="宋体" w:cs="Times New Roman"/>
          <w:szCs w:val="21"/>
        </w:rPr>
        <w:t>(tù)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  <w:em w:val="underDot"/>
        </w:rPr>
        <w:t>契</w:t>
      </w:r>
      <w:r w:rsidRPr="007C70FD">
        <w:rPr>
          <w:rFonts w:ascii="宋体" w:eastAsia="宋体" w:hAnsi="宋体" w:cs="Times New Roman"/>
          <w:szCs w:val="21"/>
        </w:rPr>
        <w:t>合</w:t>
      </w:r>
      <w:r w:rsidRPr="007C70FD">
        <w:rPr>
          <w:rFonts w:ascii="宋体" w:eastAsia="宋体" w:hAnsi="宋体" w:cs="Times New Roman"/>
          <w:szCs w:val="21"/>
        </w:rPr>
        <w:t>(qì)</w:t>
      </w:r>
      <w:r w:rsidRPr="007C70FD">
        <w:rPr>
          <w:rFonts w:ascii="宋体" w:eastAsia="宋体" w:hAnsi="宋体" w:cs="Times New Roman"/>
          <w:szCs w:val="21"/>
        </w:rPr>
        <w:tab/>
      </w:r>
      <w:r w:rsidRPr="007C70FD">
        <w:rPr>
          <w:rFonts w:ascii="宋体" w:eastAsia="宋体" w:hAnsi="宋体" w:cs="Times New Roman"/>
          <w:szCs w:val="21"/>
        </w:rPr>
        <w:t>驱</w:t>
      </w:r>
      <w:r w:rsidRPr="007C70FD">
        <w:rPr>
          <w:rFonts w:ascii="宋体" w:eastAsia="宋体" w:hAnsi="宋体" w:cs="Times New Roman"/>
          <w:szCs w:val="21"/>
          <w:em w:val="underDot"/>
        </w:rPr>
        <w:t>遣</w:t>
      </w:r>
      <w:r w:rsidRPr="007C70FD">
        <w:rPr>
          <w:rFonts w:ascii="宋体" w:eastAsia="宋体" w:hAnsi="宋体" w:cs="Times New Roman"/>
          <w:szCs w:val="21"/>
        </w:rPr>
        <w:t>(qiǎn)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  <w:em w:val="underDot"/>
        </w:rPr>
        <w:t>怅</w:t>
      </w:r>
      <w:r w:rsidRPr="007C70FD">
        <w:rPr>
          <w:rFonts w:ascii="宋体" w:eastAsia="宋体" w:hAnsi="宋体" w:cs="Times New Roman"/>
          <w:szCs w:val="21"/>
        </w:rPr>
        <w:t>然</w:t>
      </w:r>
      <w:r w:rsidRPr="007C70FD">
        <w:rPr>
          <w:rFonts w:ascii="宋体" w:eastAsia="宋体" w:hAnsi="宋体" w:cs="Times New Roman"/>
          <w:szCs w:val="21"/>
        </w:rPr>
        <w:t>(chàng)</w:t>
      </w:r>
      <w:r w:rsidRPr="007C70FD">
        <w:rPr>
          <w:rFonts w:ascii="宋体" w:eastAsia="宋体" w:hAnsi="宋体" w:cs="Times New Roman"/>
          <w:szCs w:val="21"/>
        </w:rPr>
        <w:tab/>
      </w:r>
      <w:r w:rsidRPr="007C70FD">
        <w:rPr>
          <w:rFonts w:ascii="宋体" w:eastAsia="宋体" w:hAnsi="宋体" w:cs="Times New Roman"/>
          <w:szCs w:val="21"/>
        </w:rPr>
        <w:t>海</w:t>
      </w:r>
      <w:r w:rsidRPr="007C70FD">
        <w:rPr>
          <w:rFonts w:ascii="宋体" w:eastAsia="宋体" w:hAnsi="宋体" w:cs="Times New Roman"/>
          <w:szCs w:val="21"/>
          <w:em w:val="underDot"/>
        </w:rPr>
        <w:t>啸</w:t>
      </w:r>
      <w:r w:rsidRPr="007C70FD">
        <w:rPr>
          <w:rFonts w:ascii="宋体" w:eastAsia="宋体" w:hAnsi="宋体" w:cs="Times New Roman"/>
          <w:szCs w:val="21"/>
        </w:rPr>
        <w:t>(xiào)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  <w:em w:val="underDot"/>
        </w:rPr>
        <w:t>萌</w:t>
      </w:r>
      <w:r w:rsidRPr="007C70FD">
        <w:rPr>
          <w:rFonts w:ascii="宋体" w:eastAsia="宋体" w:hAnsi="宋体" w:cs="Times New Roman"/>
          <w:szCs w:val="21"/>
        </w:rPr>
        <w:t>生</w:t>
      </w:r>
      <w:r w:rsidRPr="007C70FD">
        <w:rPr>
          <w:rFonts w:ascii="宋体" w:eastAsia="宋体" w:hAnsi="宋体" w:cs="Times New Roman"/>
          <w:szCs w:val="21"/>
        </w:rPr>
        <w:t>(méng)</w:t>
      </w:r>
      <w:r w:rsidRPr="007C70FD">
        <w:rPr>
          <w:rFonts w:ascii="宋体" w:eastAsia="宋体" w:hAnsi="宋体" w:cs="Times New Roman"/>
          <w:szCs w:val="21"/>
        </w:rPr>
        <w:tab/>
      </w:r>
      <w:r w:rsidRPr="007C70FD">
        <w:rPr>
          <w:rFonts w:ascii="宋体" w:eastAsia="宋体" w:hAnsi="宋体" w:cs="Times New Roman"/>
          <w:szCs w:val="21"/>
          <w:em w:val="underDot"/>
        </w:rPr>
        <w:t>苟</w:t>
      </w:r>
      <w:r w:rsidRPr="007C70FD">
        <w:rPr>
          <w:rFonts w:ascii="宋体" w:eastAsia="宋体" w:hAnsi="宋体" w:cs="Times New Roman"/>
          <w:szCs w:val="21"/>
        </w:rPr>
        <w:t>安</w:t>
      </w:r>
      <w:r w:rsidRPr="007C70FD">
        <w:rPr>
          <w:rFonts w:ascii="宋体" w:eastAsia="宋体" w:hAnsi="宋体" w:cs="Times New Roman"/>
          <w:szCs w:val="21"/>
        </w:rPr>
        <w:t>(gǒu)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  <w:em w:val="underDot"/>
        </w:rPr>
        <w:t>拘泥</w:t>
      </w:r>
      <w:r w:rsidRPr="007C70FD">
        <w:rPr>
          <w:rFonts w:ascii="宋体" w:eastAsia="宋体" w:hAnsi="宋体" w:cs="Times New Roman"/>
          <w:szCs w:val="21"/>
        </w:rPr>
        <w:t>(jū nì)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载</w:t>
      </w:r>
      <w:r w:rsidRPr="007C70FD">
        <w:rPr>
          <w:rFonts w:ascii="宋体" w:eastAsia="宋体" w:hAnsi="宋体" w:cs="宋体-方正超大字符集"/>
          <w:szCs w:val="21"/>
        </w:rPr>
        <w:fldChar w:fldCharType="begin"/>
      </w:r>
      <w:r w:rsidRPr="007C70FD">
        <w:rPr>
          <w:rFonts w:ascii="宋体" w:eastAsia="宋体" w:hAnsi="宋体" w:cs="宋体-方正超大字符集" w:hint="eastAsia"/>
          <w:szCs w:val="21"/>
        </w:rPr>
        <w:instrText>eq \</w:instrText>
      </w:r>
      <w:r w:rsidRPr="007C70FD">
        <w:rPr>
          <w:rFonts w:ascii="宋体" w:eastAsia="宋体" w:hAnsi="宋体" w:cs="Times New Roman"/>
          <w:szCs w:val="21"/>
        </w:rPr>
        <w:instrText>b\lc\{\rc\ (\a\vs4\al\co1(</w:instrText>
      </w:r>
      <w:r w:rsidRPr="007C70FD">
        <w:rPr>
          <w:rFonts w:ascii="宋体" w:eastAsia="宋体" w:hAnsi="宋体" w:cs="Times New Roman"/>
          <w:szCs w:val="21"/>
        </w:rPr>
        <w:sym w:font="宋体" w:char="F028"/>
      </w:r>
      <w:r w:rsidRPr="007C70FD">
        <w:rPr>
          <w:rFonts w:ascii="宋体" w:eastAsia="宋体" w:hAnsi="宋体" w:cs="Times New Roman"/>
          <w:szCs w:val="21"/>
        </w:rPr>
        <w:sym w:font="宋体" w:char="007A"/>
      </w:r>
      <w:r w:rsidRPr="007C70FD">
        <w:rPr>
          <w:rFonts w:ascii="宋体" w:eastAsia="宋体" w:hAnsi="宋体" w:cs="Times New Roman"/>
          <w:szCs w:val="21"/>
        </w:rPr>
        <w:sym w:font="宋体" w:char="01CE"/>
      </w:r>
      <w:r w:rsidRPr="007C70FD">
        <w:rPr>
          <w:rFonts w:ascii="宋体" w:eastAsia="宋体" w:hAnsi="宋体" w:cs="Times New Roman"/>
          <w:szCs w:val="21"/>
        </w:rPr>
        <w:sym w:font="宋体" w:char="0069"/>
      </w:r>
      <w:r w:rsidRPr="007C70FD">
        <w:rPr>
          <w:rFonts w:ascii="宋体" w:eastAsia="宋体" w:hAnsi="宋体" w:cs="Times New Roman"/>
          <w:szCs w:val="21"/>
        </w:rPr>
        <w:sym w:font="宋体" w:char="F029"/>
      </w:r>
      <w:r w:rsidRPr="007C70FD">
        <w:rPr>
          <w:rFonts w:ascii="宋体" w:eastAsia="宋体" w:hAnsi="宋体" w:cs="Times New Roman"/>
          <w:szCs w:val="21"/>
        </w:rPr>
        <w:sym w:font="宋体" w:char="5343"/>
      </w:r>
      <w:r w:rsidRPr="007C70FD">
        <w:rPr>
          <w:rFonts w:ascii="宋体" w:eastAsia="宋体" w:hAnsi="宋体" w:cs="Times New Roman"/>
          <w:szCs w:val="21"/>
        </w:rPr>
        <w:sym w:font="宋体" w:char="8F7D"/>
      </w:r>
      <w:r w:rsidRPr="007C70FD">
        <w:rPr>
          <w:rFonts w:ascii="宋体" w:eastAsia="宋体" w:hAnsi="宋体" w:cs="Times New Roman"/>
          <w:szCs w:val="21"/>
        </w:rPr>
        <w:sym w:font="宋体" w:char="96BE"/>
      </w:r>
      <w:r w:rsidRPr="007C70FD">
        <w:rPr>
          <w:rFonts w:ascii="宋体" w:eastAsia="宋体" w:hAnsi="宋体" w:cs="Times New Roman"/>
          <w:szCs w:val="21"/>
        </w:rPr>
        <w:sym w:font="宋体" w:char="9022"/>
      </w:r>
      <w:r w:rsidRPr="007C70FD">
        <w:rPr>
          <w:rFonts w:ascii="宋体" w:eastAsia="宋体" w:hAnsi="宋体" w:cs="Times New Roman"/>
          <w:szCs w:val="21"/>
        </w:rPr>
        <w:sym w:font="宋体" w:char="002C"/>
      </w:r>
      <w:r w:rsidRPr="007C70FD">
        <w:rPr>
          <w:rFonts w:ascii="宋体" w:eastAsia="宋体" w:hAnsi="宋体" w:cs="Times New Roman"/>
          <w:szCs w:val="21"/>
        </w:rPr>
        <w:sym w:font="宋体" w:char="F028"/>
      </w:r>
      <w:r w:rsidRPr="007C70FD">
        <w:rPr>
          <w:rFonts w:ascii="宋体" w:eastAsia="宋体" w:hAnsi="宋体" w:cs="Times New Roman"/>
          <w:szCs w:val="21"/>
        </w:rPr>
        <w:sym w:font="宋体" w:char="007A"/>
      </w:r>
      <w:r w:rsidRPr="007C70FD">
        <w:rPr>
          <w:rFonts w:ascii="宋体" w:eastAsia="宋体" w:hAnsi="宋体" w:cs="Times New Roman"/>
          <w:szCs w:val="21"/>
        </w:rPr>
        <w:sym w:font="宋体" w:char="00E0"/>
      </w:r>
      <w:r w:rsidRPr="007C70FD">
        <w:rPr>
          <w:rFonts w:ascii="宋体" w:eastAsia="宋体" w:hAnsi="宋体" w:cs="Times New Roman"/>
          <w:szCs w:val="21"/>
        </w:rPr>
        <w:sym w:font="宋体" w:char="0069"/>
      </w:r>
      <w:r w:rsidRPr="007C70FD">
        <w:rPr>
          <w:rFonts w:ascii="宋体" w:eastAsia="宋体" w:hAnsi="宋体" w:cs="Times New Roman"/>
          <w:szCs w:val="21"/>
        </w:rPr>
        <w:sym w:font="宋体" w:char="F029"/>
      </w:r>
      <w:r w:rsidRPr="007C70FD">
        <w:rPr>
          <w:rFonts w:ascii="宋体" w:eastAsia="宋体" w:hAnsi="宋体" w:cs="Times New Roman"/>
          <w:szCs w:val="21"/>
        </w:rPr>
        <w:sym w:font="宋体" w:char="6028"/>
      </w:r>
      <w:r w:rsidRPr="007C70FD">
        <w:rPr>
          <w:rFonts w:ascii="宋体" w:eastAsia="宋体" w:hAnsi="宋体" w:cs="Times New Roman"/>
          <w:szCs w:val="21"/>
        </w:rPr>
        <w:sym w:font="宋体" w:char="58F0"/>
      </w:r>
      <w:r w:rsidRPr="007C70FD">
        <w:rPr>
          <w:rFonts w:ascii="宋体" w:eastAsia="宋体" w:hAnsi="宋体" w:cs="Times New Roman"/>
          <w:szCs w:val="21"/>
        </w:rPr>
        <w:sym w:font="宋体" w:char="8F7D"/>
      </w:r>
      <w:r w:rsidRPr="007C70FD">
        <w:rPr>
          <w:rFonts w:ascii="宋体" w:eastAsia="宋体" w:hAnsi="宋体" w:cs="Times New Roman"/>
          <w:szCs w:val="21"/>
        </w:rPr>
        <w:sym w:font="宋体" w:char="9053"/>
      </w:r>
      <w:r w:rsidRPr="007C70FD">
        <w:rPr>
          <w:rFonts w:ascii="宋体" w:eastAsia="宋体" w:hAnsi="宋体" w:cs="Times New Roman"/>
          <w:szCs w:val="21"/>
        </w:rPr>
        <w:sym w:font="宋体" w:char="0029"/>
      </w:r>
      <w:r w:rsidRPr="007C70FD">
        <w:rPr>
          <w:rFonts w:ascii="宋体" w:eastAsia="宋体" w:hAnsi="宋体" w:cs="Times New Roman"/>
          <w:szCs w:val="21"/>
        </w:rPr>
        <w:sym w:font="宋体" w:char="0029"/>
      </w:r>
      <w:r w:rsidRPr="007C70FD">
        <w:rPr>
          <w:rFonts w:ascii="宋体" w:eastAsia="宋体" w:hAnsi="宋体" w:cs="宋体-方正超大字符集"/>
          <w:szCs w:val="21"/>
        </w:rPr>
        <w:fldChar w:fldCharType="end"/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(2)</w:t>
      </w:r>
      <w:r w:rsidRPr="007C70FD">
        <w:rPr>
          <w:rFonts w:ascii="宋体" w:eastAsia="宋体" w:hAnsi="宋体" w:cs="Times New Roman"/>
          <w:szCs w:val="21"/>
        </w:rPr>
        <w:t>词语释义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桥堍：桥两头靠近平地的地方。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契合：符合。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lastRenderedPageBreak/>
        <w:t>刻板：呆板没有变化。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苟安：只顾眼前，暂且偷安。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(3)</w:t>
      </w:r>
      <w:r w:rsidRPr="007C70FD">
        <w:rPr>
          <w:rFonts w:ascii="宋体" w:eastAsia="宋体" w:hAnsi="宋体" w:cs="Times New Roman"/>
          <w:szCs w:val="21"/>
        </w:rPr>
        <w:t>词语辨析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拘泥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和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顽固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两个词都有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不知变通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的意思。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拘泥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指固执，不知变通。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顽固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指思想愚昧保守，不接受新事物或立场反动，不愿意改变，含贬义。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三、合作探究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(</w:t>
      </w:r>
      <w:proofErr w:type="gramStart"/>
      <w:r w:rsidRPr="007C70FD">
        <w:rPr>
          <w:rFonts w:ascii="宋体" w:eastAsia="宋体" w:hAnsi="宋体" w:cs="Times New Roman"/>
          <w:b/>
          <w:szCs w:val="21"/>
        </w:rPr>
        <w:t>一</w:t>
      </w:r>
      <w:proofErr w:type="gramEnd"/>
      <w:r w:rsidRPr="007C70FD">
        <w:rPr>
          <w:rFonts w:ascii="宋体" w:eastAsia="宋体" w:hAnsi="宋体" w:cs="Times New Roman"/>
          <w:b/>
          <w:szCs w:val="21"/>
        </w:rPr>
        <w:t>)</w:t>
      </w:r>
      <w:r w:rsidRPr="007C70FD">
        <w:rPr>
          <w:rFonts w:ascii="宋体" w:eastAsia="宋体" w:hAnsi="宋体" w:cs="Times New Roman"/>
          <w:b/>
          <w:szCs w:val="21"/>
        </w:rPr>
        <w:t>整体感知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1</w:t>
      </w:r>
      <w:r w:rsidRPr="007C70FD">
        <w:rPr>
          <w:rFonts w:ascii="宋体" w:eastAsia="宋体" w:hAnsi="宋体" w:cs="Times New Roman"/>
          <w:szCs w:val="21"/>
        </w:rPr>
        <w:t>．熟读课文，划分层次，概括大意。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【合作探究】第一部分</w:t>
      </w:r>
      <w:r w:rsidRPr="007C70FD">
        <w:rPr>
          <w:rFonts w:ascii="宋体" w:eastAsia="宋体" w:hAnsi="宋体" w:cs="Times New Roman"/>
          <w:szCs w:val="21"/>
        </w:rPr>
        <w:t>(1</w:t>
      </w:r>
      <w:r w:rsidRPr="007C70FD">
        <w:rPr>
          <w:rFonts w:ascii="宋体" w:eastAsia="宋体" w:hAnsi="宋体" w:cs="Times New Roman"/>
          <w:szCs w:val="21"/>
        </w:rPr>
        <w:t>～</w:t>
      </w:r>
      <w:r w:rsidRPr="007C70FD">
        <w:rPr>
          <w:rFonts w:ascii="宋体" w:eastAsia="宋体" w:hAnsi="宋体" w:cs="Times New Roman"/>
          <w:szCs w:val="21"/>
        </w:rPr>
        <w:t>4)</w:t>
      </w:r>
      <w:r w:rsidRPr="007C70FD">
        <w:rPr>
          <w:rFonts w:ascii="宋体" w:eastAsia="宋体" w:hAnsi="宋体" w:cs="Times New Roman"/>
          <w:szCs w:val="21"/>
        </w:rPr>
        <w:t>：阐述文艺概念的产生和发展，引出话题。第二部分</w:t>
      </w:r>
      <w:r w:rsidRPr="007C70FD">
        <w:rPr>
          <w:rFonts w:ascii="宋体" w:eastAsia="宋体" w:hAnsi="宋体" w:cs="Times New Roman"/>
          <w:szCs w:val="21"/>
        </w:rPr>
        <w:t>(5</w:t>
      </w:r>
      <w:r w:rsidRPr="007C70FD">
        <w:rPr>
          <w:rFonts w:ascii="宋体" w:eastAsia="宋体" w:hAnsi="宋体" w:cs="Times New Roman"/>
          <w:szCs w:val="21"/>
        </w:rPr>
        <w:t>～</w:t>
      </w:r>
      <w:r w:rsidRPr="007C70FD">
        <w:rPr>
          <w:rFonts w:ascii="宋体" w:eastAsia="宋体" w:hAnsi="宋体" w:cs="Times New Roman"/>
          <w:szCs w:val="21"/>
        </w:rPr>
        <w:t>13)</w:t>
      </w:r>
      <w:r w:rsidRPr="007C70FD">
        <w:rPr>
          <w:rFonts w:ascii="宋体" w:eastAsia="宋体" w:hAnsi="宋体" w:cs="Times New Roman"/>
          <w:szCs w:val="21"/>
        </w:rPr>
        <w:t>：先从作者和读者的角度分析读者应如何才能接触到作者的思想；然后以一诗一文为例，深入浅出地阐明了欣赏文艺作品的途径和方法。第三部分</w:t>
      </w:r>
      <w:r w:rsidRPr="007C70FD">
        <w:rPr>
          <w:rFonts w:ascii="宋体" w:eastAsia="宋体" w:hAnsi="宋体" w:cs="Times New Roman"/>
          <w:szCs w:val="21"/>
        </w:rPr>
        <w:t>(14)</w:t>
      </w:r>
      <w:r w:rsidRPr="007C70FD">
        <w:rPr>
          <w:rFonts w:ascii="宋体" w:eastAsia="宋体" w:hAnsi="宋体" w:cs="Times New Roman"/>
          <w:szCs w:val="21"/>
        </w:rPr>
        <w:t>：得出中心论点</w:t>
      </w:r>
      <w:r w:rsidRPr="007C70FD">
        <w:rPr>
          <w:rFonts w:ascii="宋体" w:eastAsia="宋体" w:hAnsi="宋体" w:cs="Times New Roman"/>
          <w:szCs w:val="21"/>
        </w:rPr>
        <w:t>——</w:t>
      </w:r>
      <w:r w:rsidRPr="007C70FD">
        <w:rPr>
          <w:rFonts w:ascii="宋体" w:eastAsia="宋体" w:hAnsi="宋体" w:cs="Times New Roman"/>
          <w:szCs w:val="21"/>
        </w:rPr>
        <w:t>要鉴赏文艺作品，就必须驱遣我们的想象，通过文字去接触作者的所见所感。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2</w:t>
      </w:r>
      <w:r w:rsidRPr="007C70FD">
        <w:rPr>
          <w:rFonts w:ascii="宋体" w:eastAsia="宋体" w:hAnsi="宋体" w:cs="Times New Roman"/>
          <w:szCs w:val="21"/>
        </w:rPr>
        <w:t>．根据课文得知作者要论述的是如何鉴赏文艺作品，为什么却在开篇大论作者、读者以及文字之间的联系？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【合作探究】要论述如何鉴赏文艺作品，首先要认识到文艺作品的本质，即</w:t>
      </w:r>
      <w:r w:rsidRPr="007C70FD">
        <w:rPr>
          <w:rFonts w:ascii="宋体" w:eastAsia="宋体" w:hAnsi="宋体" w:cs="Times New Roman"/>
          <w:szCs w:val="21"/>
        </w:rPr>
        <w:t>什么是文艺作品。以文字为载体，作者想要传达的所见所感，读者想要接触的作者的所见所感，就是文艺作品的本质。因此，论作者、读者以及文字之间的联系是为了明确文艺作品的本质，这是表达中心观点的前提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(</w:t>
      </w:r>
      <w:r w:rsidRPr="007C70FD">
        <w:rPr>
          <w:rFonts w:ascii="宋体" w:eastAsia="宋体" w:hAnsi="宋体" w:cs="Times New Roman"/>
          <w:b/>
          <w:szCs w:val="21"/>
        </w:rPr>
        <w:t>二</w:t>
      </w:r>
      <w:r w:rsidRPr="007C70FD">
        <w:rPr>
          <w:rFonts w:ascii="宋体" w:eastAsia="宋体" w:hAnsi="宋体" w:cs="Times New Roman"/>
          <w:b/>
          <w:szCs w:val="21"/>
        </w:rPr>
        <w:t>)</w:t>
      </w:r>
      <w:r w:rsidRPr="007C70FD">
        <w:rPr>
          <w:rFonts w:ascii="宋体" w:eastAsia="宋体" w:hAnsi="宋体" w:cs="Times New Roman"/>
          <w:b/>
          <w:szCs w:val="21"/>
        </w:rPr>
        <w:t>解读课文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1</w:t>
      </w:r>
      <w:r w:rsidRPr="007C70FD">
        <w:rPr>
          <w:rFonts w:ascii="宋体" w:eastAsia="宋体" w:hAnsi="宋体" w:cs="Times New Roman"/>
          <w:szCs w:val="21"/>
        </w:rPr>
        <w:t>．读第一部分内容，分析作者是怎样阐述文艺与文字的关系的？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【合作探究】文章开篇先介绍了文艺的产生；然后介绍文字产生后，文艺与文字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并了家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；最后介绍当纸笔以及印刷术发明后，文字完全成为文艺的集合体，而且文字不断成为各种文艺作品的集合体。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2</w:t>
      </w:r>
      <w:r w:rsidRPr="007C70FD">
        <w:rPr>
          <w:rFonts w:ascii="宋体" w:eastAsia="宋体" w:hAnsi="宋体" w:cs="Times New Roman"/>
          <w:szCs w:val="21"/>
        </w:rPr>
        <w:t>．第</w:t>
      </w:r>
      <w:r w:rsidRPr="007C70FD">
        <w:rPr>
          <w:rFonts w:ascii="宋体" w:eastAsia="宋体" w:hAnsi="宋体" w:cs="Times New Roman"/>
          <w:szCs w:val="21"/>
        </w:rPr>
        <w:t>6</w:t>
      </w:r>
      <w:r w:rsidRPr="007C70FD">
        <w:rPr>
          <w:rFonts w:ascii="宋体" w:eastAsia="宋体" w:hAnsi="宋体" w:cs="Times New Roman"/>
          <w:szCs w:val="21"/>
        </w:rPr>
        <w:t>、</w:t>
      </w:r>
      <w:r w:rsidRPr="007C70FD">
        <w:rPr>
          <w:rFonts w:ascii="宋体" w:eastAsia="宋体" w:hAnsi="宋体" w:cs="Times New Roman"/>
          <w:szCs w:val="21"/>
        </w:rPr>
        <w:t>7</w:t>
      </w:r>
      <w:r w:rsidRPr="007C70FD">
        <w:rPr>
          <w:rFonts w:ascii="宋体" w:eastAsia="宋体" w:hAnsi="宋体" w:cs="Times New Roman"/>
          <w:szCs w:val="21"/>
        </w:rPr>
        <w:t>自然段的主要内容是什么？有什么作用？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【合作探究】这</w:t>
      </w:r>
      <w:r w:rsidRPr="007C70FD">
        <w:rPr>
          <w:rFonts w:ascii="宋体" w:eastAsia="宋体" w:hAnsi="宋体" w:cs="Times New Roman"/>
          <w:szCs w:val="21"/>
        </w:rPr>
        <w:t>两段分别从作者和读者两个角度出发，说明他们各自怎样通过文字传达所见所感和接触作者的所见所感的。这两段文字是对上一段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桥梁</w:t>
      </w:r>
      <w:r w:rsidRPr="007C70FD">
        <w:rPr>
          <w:rFonts w:ascii="宋体" w:eastAsia="宋体" w:hAnsi="宋体" w:cs="Times New Roman"/>
          <w:szCs w:val="21"/>
        </w:rPr>
        <w:t>”</w:t>
      </w:r>
      <w:proofErr w:type="gramStart"/>
      <w:r w:rsidRPr="007C70FD">
        <w:rPr>
          <w:rFonts w:ascii="宋体" w:eastAsia="宋体" w:hAnsi="宋体" w:cs="Times New Roman"/>
          <w:szCs w:val="21"/>
        </w:rPr>
        <w:t>比喻做</w:t>
      </w:r>
      <w:proofErr w:type="gramEnd"/>
      <w:r w:rsidRPr="007C70FD">
        <w:rPr>
          <w:rFonts w:ascii="宋体" w:eastAsia="宋体" w:hAnsi="宋体" w:cs="Times New Roman"/>
          <w:szCs w:val="21"/>
        </w:rPr>
        <w:t>进一步诠释和阐述，也是为下面的举例</w:t>
      </w:r>
      <w:proofErr w:type="gramStart"/>
      <w:r w:rsidRPr="007C70FD">
        <w:rPr>
          <w:rFonts w:ascii="宋体" w:eastAsia="宋体" w:hAnsi="宋体" w:cs="Times New Roman"/>
          <w:szCs w:val="21"/>
        </w:rPr>
        <w:t>论证做</w:t>
      </w:r>
      <w:proofErr w:type="gramEnd"/>
      <w:r w:rsidRPr="007C70FD">
        <w:rPr>
          <w:rFonts w:ascii="宋体" w:eastAsia="宋体" w:hAnsi="宋体" w:cs="Times New Roman"/>
          <w:szCs w:val="21"/>
        </w:rPr>
        <w:t>理论铺垫。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3</w:t>
      </w:r>
      <w:r w:rsidRPr="007C70FD">
        <w:rPr>
          <w:rFonts w:ascii="宋体" w:eastAsia="宋体" w:hAnsi="宋体" w:cs="Times New Roman"/>
          <w:szCs w:val="21"/>
        </w:rPr>
        <w:t>．简述第</w:t>
      </w:r>
      <w:r w:rsidRPr="007C70FD">
        <w:rPr>
          <w:rFonts w:ascii="宋体" w:eastAsia="宋体" w:hAnsi="宋体" w:cs="Times New Roman"/>
          <w:szCs w:val="21"/>
        </w:rPr>
        <w:t>8</w:t>
      </w:r>
      <w:r w:rsidRPr="007C70FD">
        <w:rPr>
          <w:rFonts w:ascii="宋体" w:eastAsia="宋体" w:hAnsi="宋体" w:cs="Times New Roman"/>
          <w:szCs w:val="21"/>
        </w:rPr>
        <w:t>、</w:t>
      </w:r>
      <w:r w:rsidRPr="007C70FD">
        <w:rPr>
          <w:rFonts w:ascii="宋体" w:eastAsia="宋体" w:hAnsi="宋体" w:cs="Times New Roman"/>
          <w:szCs w:val="21"/>
        </w:rPr>
        <w:t>9</w:t>
      </w:r>
      <w:r w:rsidRPr="007C70FD">
        <w:rPr>
          <w:rFonts w:ascii="宋体" w:eastAsia="宋体" w:hAnsi="宋体" w:cs="Times New Roman"/>
          <w:szCs w:val="21"/>
        </w:rPr>
        <w:t>自然段的论证思路。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这两段文字论证了在赏析王维的诗句时应该怎样驱遣我们的想象。首先从反面论述：如果从字面意义或从无用的画面推敲无用的问题，那么就不能领会诗句的意思。然后从正面阐述：将诗句勾勒成一幅画，然后推想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直</w:t>
      </w:r>
      <w:r w:rsidRPr="007C70FD">
        <w:rPr>
          <w:rFonts w:ascii="宋体" w:eastAsia="宋体" w:hAnsi="宋体" w:cs="Times New Roman"/>
          <w:szCs w:val="21"/>
        </w:rPr>
        <w:t>”“</w:t>
      </w:r>
      <w:r w:rsidRPr="007C70FD">
        <w:rPr>
          <w:rFonts w:ascii="宋体" w:eastAsia="宋体" w:hAnsi="宋体" w:cs="Times New Roman"/>
          <w:szCs w:val="21"/>
        </w:rPr>
        <w:t>圆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等形容词的表达效果，这样就理解了诗句的意境。第</w:t>
      </w:r>
      <w:r w:rsidRPr="007C70FD">
        <w:rPr>
          <w:rFonts w:ascii="宋体" w:eastAsia="宋体" w:hAnsi="宋体" w:cs="Times New Roman"/>
          <w:szCs w:val="21"/>
        </w:rPr>
        <w:t>9</w:t>
      </w:r>
      <w:r w:rsidRPr="007C70FD">
        <w:rPr>
          <w:rFonts w:ascii="宋体" w:eastAsia="宋体" w:hAnsi="宋体" w:cs="Times New Roman"/>
          <w:szCs w:val="21"/>
        </w:rPr>
        <w:t>自然段围绕上面的举例，进一步论述，解</w:t>
      </w:r>
      <w:r w:rsidRPr="007C70FD">
        <w:rPr>
          <w:rFonts w:ascii="宋体" w:eastAsia="宋体" w:hAnsi="宋体" w:cs="Times New Roman"/>
          <w:szCs w:val="21"/>
        </w:rPr>
        <w:t>释说明了如果驱遣我们的想象理解了作者的境界，就会得到一种愉悦感。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4</w:t>
      </w:r>
      <w:r w:rsidRPr="007C70FD">
        <w:rPr>
          <w:rFonts w:ascii="宋体" w:eastAsia="宋体" w:hAnsi="宋体" w:cs="Times New Roman"/>
          <w:szCs w:val="21"/>
        </w:rPr>
        <w:t>．归纳本文的论证思路。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【合作探究】作者首先通过论述作者、读者以及文字之间的联系来明确读者欣赏文艺作品的本质，即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接触作者的所见所感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，然后以赏析王维的诗句和高尔基的《海燕》为例，从正反两个方面来论述驱遣想象力的重要作用。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lastRenderedPageBreak/>
        <w:t>(</w:t>
      </w:r>
      <w:r w:rsidRPr="007C70FD">
        <w:rPr>
          <w:rFonts w:ascii="宋体" w:eastAsia="宋体" w:hAnsi="宋体" w:cs="Times New Roman"/>
          <w:b/>
          <w:szCs w:val="21"/>
        </w:rPr>
        <w:t>三</w:t>
      </w:r>
      <w:r w:rsidRPr="007C70FD">
        <w:rPr>
          <w:rFonts w:ascii="宋体" w:eastAsia="宋体" w:hAnsi="宋体" w:cs="Times New Roman"/>
          <w:b/>
          <w:szCs w:val="21"/>
        </w:rPr>
        <w:t>)</w:t>
      </w:r>
      <w:r w:rsidRPr="007C70FD">
        <w:rPr>
          <w:rFonts w:ascii="宋体" w:eastAsia="宋体" w:hAnsi="宋体" w:cs="Times New Roman"/>
          <w:b/>
          <w:szCs w:val="21"/>
        </w:rPr>
        <w:t>赏析语言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1</w:t>
      </w:r>
      <w:r w:rsidRPr="007C70FD">
        <w:rPr>
          <w:rFonts w:ascii="宋体" w:eastAsia="宋体" w:hAnsi="宋体" w:cs="Times New Roman"/>
          <w:szCs w:val="21"/>
        </w:rPr>
        <w:t>．试分析第</w:t>
      </w:r>
      <w:r w:rsidRPr="007C70FD">
        <w:rPr>
          <w:rFonts w:ascii="宋体" w:eastAsia="宋体" w:hAnsi="宋体" w:cs="Times New Roman"/>
          <w:szCs w:val="21"/>
        </w:rPr>
        <w:t>5</w:t>
      </w:r>
      <w:r w:rsidRPr="007C70FD">
        <w:rPr>
          <w:rFonts w:ascii="宋体" w:eastAsia="宋体" w:hAnsi="宋体" w:cs="Times New Roman"/>
          <w:szCs w:val="21"/>
        </w:rPr>
        <w:t>自然段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文字是一道桥梁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这一比喻句的表达效果。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【合作探究】这个比喻句形象生动地将文字比作桥梁。这座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桥梁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一头连着作者，一头连着读者，读者想要了解作者的意境，就必须通过文字这座桥梁，才能到达目的。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2</w:t>
      </w:r>
      <w:r w:rsidRPr="007C70FD">
        <w:rPr>
          <w:rFonts w:ascii="宋体" w:eastAsia="宋体" w:hAnsi="宋体" w:cs="Times New Roman"/>
          <w:szCs w:val="21"/>
        </w:rPr>
        <w:t>．你怎样理解第</w:t>
      </w:r>
      <w:r w:rsidRPr="007C70FD">
        <w:rPr>
          <w:rFonts w:ascii="宋体" w:eastAsia="宋体" w:hAnsi="宋体" w:cs="Times New Roman"/>
          <w:szCs w:val="21"/>
        </w:rPr>
        <w:t>6</w:t>
      </w:r>
      <w:r w:rsidRPr="007C70FD">
        <w:rPr>
          <w:rFonts w:ascii="宋体" w:eastAsia="宋体" w:hAnsi="宋体" w:cs="Times New Roman"/>
          <w:szCs w:val="21"/>
        </w:rPr>
        <w:t>自然段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文艺的创作决不是随便取许多文字来集合在一起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？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任何一篇文艺作品，都是文字集合起来的，但这是一种有着内在逻辑顺序的结合，具有文本表现中的一般技法，既表现了内容也传递着作者的思想感情。因此，这样的文章绝不可能随意拼凑，须由作者有意识、有目的、有逻辑地创造，而在完成时又符合自然的特点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3</w:t>
      </w:r>
      <w:r w:rsidRPr="007C70FD">
        <w:rPr>
          <w:rFonts w:ascii="宋体" w:eastAsia="宋体" w:hAnsi="宋体" w:cs="Times New Roman"/>
          <w:szCs w:val="21"/>
        </w:rPr>
        <w:t>．为什么作者说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死盯着文字而不能从文</w:t>
      </w:r>
      <w:r w:rsidRPr="007C70FD">
        <w:rPr>
          <w:rFonts w:ascii="宋体" w:eastAsia="宋体" w:hAnsi="宋体" w:cs="Times New Roman"/>
          <w:szCs w:val="21"/>
        </w:rPr>
        <w:t>字看出一幅图画来，就感受不到这种愉快了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？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【合作探究】文艺作品一般具有形象性，作者的情感往往寄寓在形象之中。因此，想要理解一篇文艺作品，就必须把握其情感，必须通过想象还原形象的描述，进而去体味，感受到这种愉快。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(</w:t>
      </w:r>
      <w:r w:rsidRPr="007C70FD">
        <w:rPr>
          <w:rFonts w:ascii="宋体" w:eastAsia="宋体" w:hAnsi="宋体" w:cs="Times New Roman"/>
          <w:b/>
          <w:szCs w:val="21"/>
        </w:rPr>
        <w:t>四</w:t>
      </w:r>
      <w:r w:rsidRPr="007C70FD">
        <w:rPr>
          <w:rFonts w:ascii="宋体" w:eastAsia="宋体" w:hAnsi="宋体" w:cs="Times New Roman"/>
          <w:b/>
          <w:szCs w:val="21"/>
        </w:rPr>
        <w:t>)</w:t>
      </w:r>
      <w:r w:rsidRPr="007C70FD">
        <w:rPr>
          <w:rFonts w:ascii="宋体" w:eastAsia="宋体" w:hAnsi="宋体" w:cs="Times New Roman"/>
          <w:b/>
          <w:szCs w:val="21"/>
        </w:rPr>
        <w:t>归纳主旨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归纳概括课文的中心主旨。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作者先从文字与文艺的关系入手，引出话题；然后以一诗一文为例，深入浅出地阐述了欣赏文艺作品的途径和方法；最后得出结论：要想在鉴赏文艺时获得美感，就要驱遣我们的想象，得到人生的受用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(</w:t>
      </w:r>
      <w:r w:rsidRPr="007C70FD">
        <w:rPr>
          <w:rFonts w:ascii="宋体" w:eastAsia="宋体" w:hAnsi="宋体" w:cs="Times New Roman"/>
          <w:b/>
          <w:szCs w:val="21"/>
        </w:rPr>
        <w:t>五</w:t>
      </w:r>
      <w:r w:rsidRPr="007C70FD">
        <w:rPr>
          <w:rFonts w:ascii="宋体" w:eastAsia="宋体" w:hAnsi="宋体" w:cs="Times New Roman"/>
          <w:b/>
          <w:szCs w:val="21"/>
        </w:rPr>
        <w:t>)</w:t>
      </w:r>
      <w:r w:rsidRPr="007C70FD">
        <w:rPr>
          <w:rFonts w:ascii="宋体" w:eastAsia="宋体" w:hAnsi="宋体" w:cs="Times New Roman"/>
          <w:b/>
          <w:szCs w:val="21"/>
        </w:rPr>
        <w:t>探究写法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1</w:t>
      </w:r>
      <w:r w:rsidRPr="007C70FD">
        <w:rPr>
          <w:rFonts w:ascii="宋体" w:eastAsia="宋体" w:hAnsi="宋体" w:cs="Times New Roman"/>
          <w:szCs w:val="21"/>
        </w:rPr>
        <w:t>．语言通俗易懂。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【合作探究】虽然作者在论说文艺作品的意境和想象力的问题，但是在阐述的过程中，使用了通俗易懂的文字。如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先有了歌谣一类的</w:t>
      </w:r>
      <w:proofErr w:type="gramStart"/>
      <w:r w:rsidRPr="007C70FD">
        <w:rPr>
          <w:rFonts w:ascii="宋体" w:eastAsia="宋体" w:hAnsi="宋体" w:cs="Times New Roman"/>
          <w:szCs w:val="21"/>
        </w:rPr>
        <w:t>的</w:t>
      </w:r>
      <w:proofErr w:type="gramEnd"/>
      <w:r w:rsidRPr="007C70FD">
        <w:rPr>
          <w:rFonts w:ascii="宋体" w:eastAsia="宋体" w:hAnsi="宋体" w:cs="Times New Roman"/>
          <w:szCs w:val="21"/>
        </w:rPr>
        <w:t>东西。这也就是文艺</w:t>
      </w:r>
      <w:r w:rsidRPr="007C70FD">
        <w:rPr>
          <w:rFonts w:ascii="宋体" w:eastAsia="宋体" w:hAnsi="宋体" w:cs="Times New Roman"/>
          <w:szCs w:val="21"/>
        </w:rPr>
        <w:t>”“</w:t>
      </w:r>
      <w:r w:rsidRPr="007C70FD">
        <w:rPr>
          <w:rFonts w:ascii="宋体" w:eastAsia="宋体" w:hAnsi="宋体" w:cs="Times New Roman"/>
          <w:szCs w:val="21"/>
        </w:rPr>
        <w:t>一首歌谣，不但口头唱，还要刻呀，漆呀，把它保留在什么东西上</w:t>
      </w:r>
      <w:r w:rsidRPr="007C70FD">
        <w:rPr>
          <w:rFonts w:ascii="宋体" w:eastAsia="宋体" w:hAnsi="宋体" w:cs="Times New Roman"/>
          <w:szCs w:val="21"/>
        </w:rPr>
        <w:t>(</w:t>
      </w:r>
      <w:r w:rsidRPr="007C70FD">
        <w:rPr>
          <w:rFonts w:ascii="宋体" w:eastAsia="宋体" w:hAnsi="宋体" w:cs="Times New Roman"/>
          <w:szCs w:val="21"/>
        </w:rPr>
        <w:t>指使用纸和笔以前的时代而言</w:t>
      </w:r>
      <w:r w:rsidRPr="007C70FD">
        <w:rPr>
          <w:rFonts w:ascii="宋体" w:eastAsia="宋体" w:hAnsi="宋体" w:cs="Times New Roman"/>
          <w:szCs w:val="21"/>
        </w:rPr>
        <w:t>)</w:t>
      </w:r>
      <w:r w:rsidRPr="007C70FD">
        <w:rPr>
          <w:rFonts w:ascii="宋体" w:eastAsia="宋体" w:hAnsi="宋体" w:cs="Times New Roman"/>
          <w:szCs w:val="21"/>
        </w:rPr>
        <w:t>。这样，文艺和文字就并了家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等等。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2</w:t>
      </w:r>
      <w:r w:rsidRPr="007C70FD">
        <w:rPr>
          <w:rFonts w:ascii="宋体" w:eastAsia="宋体" w:hAnsi="宋体" w:cs="Times New Roman"/>
          <w:szCs w:val="21"/>
        </w:rPr>
        <w:t>．语言形象生动。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【合作探究】如第</w:t>
      </w:r>
      <w:r w:rsidRPr="007C70FD">
        <w:rPr>
          <w:rFonts w:ascii="宋体" w:eastAsia="宋体" w:hAnsi="宋体" w:cs="Times New Roman"/>
          <w:szCs w:val="21"/>
        </w:rPr>
        <w:t>8</w:t>
      </w:r>
      <w:r w:rsidRPr="007C70FD">
        <w:rPr>
          <w:rFonts w:ascii="宋体" w:eastAsia="宋体" w:hAnsi="宋体" w:cs="Times New Roman"/>
          <w:szCs w:val="21"/>
        </w:rPr>
        <w:t>自然段连用了几个问句，就很好地指出了只从字面上理解诗句的弊端；再如第</w:t>
      </w:r>
      <w:r w:rsidRPr="007C70FD">
        <w:rPr>
          <w:rFonts w:ascii="宋体" w:eastAsia="宋体" w:hAnsi="宋体" w:cs="Times New Roman"/>
          <w:szCs w:val="21"/>
        </w:rPr>
        <w:t>12</w:t>
      </w:r>
      <w:r w:rsidRPr="007C70FD">
        <w:rPr>
          <w:rFonts w:ascii="宋体" w:eastAsia="宋体" w:hAnsi="宋体" w:cs="Times New Roman"/>
          <w:szCs w:val="21"/>
        </w:rPr>
        <w:t>自然段作者将自己幻化成海燕，形象生动地展现了海燕的思想和精神。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3</w:t>
      </w:r>
      <w:r w:rsidRPr="007C70FD">
        <w:rPr>
          <w:rFonts w:ascii="宋体" w:eastAsia="宋体" w:hAnsi="宋体" w:cs="Times New Roman"/>
          <w:szCs w:val="21"/>
        </w:rPr>
        <w:t>．综合运用了多种论证方法。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</w:t>
      </w:r>
      <w:r w:rsidRPr="007C70FD">
        <w:rPr>
          <w:rFonts w:ascii="宋体" w:eastAsia="宋体" w:hAnsi="宋体" w:cs="Times New Roman"/>
          <w:szCs w:val="21"/>
        </w:rPr>
        <w:t>(1)</w:t>
      </w:r>
      <w:r w:rsidRPr="007C70FD">
        <w:rPr>
          <w:rFonts w:ascii="宋体" w:eastAsia="宋体" w:hAnsi="宋体" w:cs="Times New Roman"/>
          <w:szCs w:val="21"/>
        </w:rPr>
        <w:t>举例论证。这是本文最主要</w:t>
      </w:r>
      <w:r w:rsidRPr="007C70FD">
        <w:rPr>
          <w:rFonts w:ascii="宋体" w:eastAsia="宋体" w:hAnsi="宋体" w:cs="Times New Roman"/>
          <w:szCs w:val="21"/>
        </w:rPr>
        <w:t>的论证方法。本文为了论述驱遣我们的想象领会文艺作品的意境，先后列举了赏析王维的诗句和赏析高尔基的《海燕》，进行详细地阐述。</w:t>
      </w:r>
      <w:r w:rsidRPr="007C70FD">
        <w:rPr>
          <w:rFonts w:ascii="宋体" w:eastAsia="宋体" w:hAnsi="宋体" w:cs="Times New Roman"/>
          <w:szCs w:val="21"/>
        </w:rPr>
        <w:t>(2)</w:t>
      </w:r>
      <w:r w:rsidRPr="007C70FD">
        <w:rPr>
          <w:rFonts w:ascii="宋体" w:eastAsia="宋体" w:hAnsi="宋体" w:cs="Times New Roman"/>
          <w:szCs w:val="21"/>
        </w:rPr>
        <w:t>对比论证。在列举两个事例的时候，作者都是从反面说起，如果只从字面意义上理解，很难把握文艺作品的意境。然后从正面阐述，如果驱遣我们的想象，将自己融入到文字中，就很容易理解作者的意境。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(</w:t>
      </w:r>
      <w:r w:rsidRPr="007C70FD">
        <w:rPr>
          <w:rFonts w:ascii="宋体" w:eastAsia="宋体" w:hAnsi="宋体" w:cs="Times New Roman"/>
          <w:b/>
          <w:szCs w:val="21"/>
        </w:rPr>
        <w:t>六</w:t>
      </w:r>
      <w:r w:rsidRPr="007C70FD">
        <w:rPr>
          <w:rFonts w:ascii="宋体" w:eastAsia="宋体" w:hAnsi="宋体" w:cs="Times New Roman"/>
          <w:b/>
          <w:szCs w:val="21"/>
        </w:rPr>
        <w:t>)</w:t>
      </w:r>
      <w:r w:rsidRPr="007C70FD">
        <w:rPr>
          <w:rFonts w:ascii="宋体" w:eastAsia="宋体" w:hAnsi="宋体" w:cs="Times New Roman"/>
          <w:b/>
          <w:szCs w:val="21"/>
        </w:rPr>
        <w:t>拓展延伸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文章以王维的诗句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大漠孤烟直，长河落日圆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为例，论证了想象力于鉴赏文学作品的重要性，你能在你读过的诗或散文中，再举一个例子来论证作者的观点吗？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【合作探究】在朱自清先生的《背影》一文中，</w:t>
      </w:r>
      <w:r w:rsidRPr="007C70FD">
        <w:rPr>
          <w:rFonts w:ascii="宋体" w:eastAsia="宋体" w:hAnsi="宋体" w:cs="Times New Roman"/>
          <w:szCs w:val="21"/>
        </w:rPr>
        <w:t>“</w:t>
      </w:r>
      <w:r w:rsidRPr="007C70FD">
        <w:rPr>
          <w:rFonts w:ascii="宋体" w:eastAsia="宋体" w:hAnsi="宋体" w:cs="Times New Roman"/>
          <w:szCs w:val="21"/>
        </w:rPr>
        <w:t>他用两手</w:t>
      </w:r>
      <w:proofErr w:type="gramStart"/>
      <w:r w:rsidRPr="007C70FD">
        <w:rPr>
          <w:rFonts w:ascii="宋体" w:eastAsia="宋体" w:hAnsi="宋体" w:cs="Times New Roman"/>
          <w:szCs w:val="21"/>
        </w:rPr>
        <w:t>攀着</w:t>
      </w:r>
      <w:proofErr w:type="gramEnd"/>
      <w:r w:rsidRPr="007C70FD">
        <w:rPr>
          <w:rFonts w:ascii="宋体" w:eastAsia="宋体" w:hAnsi="宋体" w:cs="Times New Roman"/>
          <w:szCs w:val="21"/>
        </w:rPr>
        <w:t>上面，两脚再往上缩；他肥胖的身子向左微颔，显出努力的样子</w:t>
      </w:r>
      <w:r w:rsidRPr="007C70FD">
        <w:rPr>
          <w:rFonts w:ascii="宋体" w:eastAsia="宋体" w:hAnsi="宋体" w:cs="Times New Roman"/>
          <w:szCs w:val="21"/>
        </w:rPr>
        <w:t>”</w:t>
      </w:r>
      <w:r w:rsidRPr="007C70FD">
        <w:rPr>
          <w:rFonts w:ascii="宋体" w:eastAsia="宋体" w:hAnsi="宋体" w:cs="Times New Roman"/>
          <w:szCs w:val="21"/>
        </w:rPr>
        <w:t>，这句描述父亲攀爬月台的文字，能因我们的想象力变得更生动。他的身体</w:t>
      </w:r>
      <w:r w:rsidRPr="007C70FD">
        <w:rPr>
          <w:rFonts w:ascii="宋体" w:eastAsia="宋体" w:hAnsi="宋体" w:cs="Times New Roman"/>
          <w:szCs w:val="21"/>
        </w:rPr>
        <w:lastRenderedPageBreak/>
        <w:t>微微发胖，两手向上攀爬时一定费了不少劲，甚至青筋凸起；因为胖，我们可以想象腿并不是缩了一次，而是</w:t>
      </w:r>
      <w:proofErr w:type="gramStart"/>
      <w:r w:rsidRPr="007C70FD">
        <w:rPr>
          <w:rFonts w:ascii="宋体" w:eastAsia="宋体" w:hAnsi="宋体" w:cs="Times New Roman"/>
          <w:szCs w:val="21"/>
        </w:rPr>
        <w:t>挣扎着缩了</w:t>
      </w:r>
      <w:proofErr w:type="gramEnd"/>
      <w:r w:rsidRPr="007C70FD">
        <w:rPr>
          <w:rFonts w:ascii="宋体" w:eastAsia="宋体" w:hAnsi="宋体" w:cs="Times New Roman"/>
          <w:szCs w:val="21"/>
        </w:rPr>
        <w:t>好几次；更是因为想象，身子微微倾斜，这形象定格在我们的脑海中，父亲的形象就更加真切起来，打动了读者的心灵。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四、课堂小结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文学作品的意蕴绵长，如果单从文字表面理解，很难得其精髓。在阅读的过程中，充分调动想象力，往往有意想不到的收获。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五、布置作业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请完成本课对应训练。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b/>
          <w:szCs w:val="21"/>
        </w:rPr>
        <w:t>六、板书设计</w:t>
      </w:r>
    </w:p>
    <w:p w:rsidR="004C5311" w:rsidRPr="007C70FD" w:rsidRDefault="00FF193F" w:rsidP="007C70FD">
      <w:pPr>
        <w:tabs>
          <w:tab w:val="left" w:pos="4320"/>
        </w:tabs>
        <w:snapToGrid w:val="0"/>
        <w:spacing w:line="360" w:lineRule="auto"/>
        <w:ind w:firstLineChars="200" w:firstLine="420"/>
        <w:jc w:val="center"/>
        <w:rPr>
          <w:rFonts w:ascii="宋体" w:eastAsia="宋体" w:hAnsi="宋体" w:cs="Times New Roman"/>
          <w:szCs w:val="21"/>
        </w:rPr>
      </w:pPr>
      <w:r w:rsidRPr="007C70FD">
        <w:rPr>
          <w:rFonts w:ascii="宋体" w:eastAsia="宋体" w:hAnsi="宋体" w:cs="Times New Roman"/>
          <w:szCs w:val="21"/>
        </w:rPr>
        <w:t>驱遣我们的想象</w:t>
      </w:r>
      <w:r w:rsidRPr="007C70FD">
        <w:rPr>
          <w:rFonts w:ascii="宋体" w:eastAsia="宋体" w:hAnsi="宋体" w:cs="宋体-方正超大字符集"/>
          <w:szCs w:val="21"/>
        </w:rPr>
        <w:fldChar w:fldCharType="begin"/>
      </w:r>
      <w:r w:rsidRPr="007C70FD">
        <w:rPr>
          <w:rFonts w:ascii="宋体" w:eastAsia="宋体" w:hAnsi="宋体" w:cs="宋体-方正超大字符集" w:hint="eastAsia"/>
          <w:szCs w:val="21"/>
        </w:rPr>
        <w:instrText>eq \</w:instrText>
      </w:r>
      <w:r w:rsidRPr="007C70FD">
        <w:rPr>
          <w:rFonts w:ascii="宋体" w:eastAsia="宋体" w:hAnsi="宋体" w:cs="Times New Roman"/>
          <w:szCs w:val="21"/>
        </w:rPr>
        <w:instrText>b\lc\{(\a\vs4\al\co1(</w:instrText>
      </w:r>
      <w:r w:rsidRPr="007C70FD">
        <w:rPr>
          <w:rFonts w:ascii="宋体" w:eastAsia="宋体" w:hAnsi="宋体" w:cs="Times New Roman"/>
          <w:szCs w:val="21"/>
        </w:rPr>
        <w:instrText>引出论题</w:instrText>
      </w:r>
      <w:r w:rsidRPr="007C70FD">
        <w:rPr>
          <w:rFonts w:ascii="宋体" w:eastAsia="宋体" w:hAnsi="宋体" w:cs="Times New Roman"/>
          <w:szCs w:val="21"/>
        </w:rPr>
        <w:instrText>——</w:instrText>
      </w:r>
      <w:r w:rsidRPr="007C70FD">
        <w:rPr>
          <w:rFonts w:ascii="宋体" w:eastAsia="宋体" w:hAnsi="宋体" w:cs="Times New Roman"/>
          <w:szCs w:val="21"/>
        </w:rPr>
        <w:instrText>文艺的产生发展，以及与文字的关系</w:instrText>
      </w:r>
      <w:r w:rsidRPr="007C70FD">
        <w:rPr>
          <w:rFonts w:ascii="宋体" w:eastAsia="宋体" w:hAnsi="宋体" w:cs="Times New Roman"/>
          <w:szCs w:val="21"/>
        </w:rPr>
        <w:instrText>,</w:instrText>
      </w:r>
      <w:r w:rsidRPr="007C70FD">
        <w:rPr>
          <w:rFonts w:ascii="宋体" w:eastAsia="宋体" w:hAnsi="宋体" w:cs="Times New Roman"/>
          <w:szCs w:val="21"/>
        </w:rPr>
        <w:instrText>分析问题</w:instrText>
      </w:r>
      <w:r w:rsidRPr="007C70FD">
        <w:rPr>
          <w:rFonts w:ascii="宋体" w:eastAsia="宋体" w:hAnsi="宋体" w:cs="Times New Roman"/>
          <w:szCs w:val="21"/>
        </w:rPr>
        <w:instrText>\b\lc\{\rc\ (\a\vs4\al\co1(</w:instrText>
      </w:r>
      <w:r w:rsidRPr="007C70FD">
        <w:rPr>
          <w:rFonts w:ascii="宋体" w:eastAsia="宋体" w:hAnsi="宋体" w:cs="Times New Roman"/>
          <w:szCs w:val="21"/>
        </w:rPr>
        <w:instrText>作者用文字传达所见所感</w:instrText>
      </w:r>
      <w:r w:rsidRPr="007C70FD">
        <w:rPr>
          <w:rFonts w:ascii="宋体" w:eastAsia="宋体" w:hAnsi="宋体" w:cs="Times New Roman"/>
          <w:szCs w:val="21"/>
        </w:rPr>
        <w:instrText>,</w:instrText>
      </w:r>
      <w:r w:rsidRPr="007C70FD">
        <w:rPr>
          <w:rFonts w:ascii="宋体" w:eastAsia="宋体" w:hAnsi="宋体" w:cs="Times New Roman"/>
          <w:szCs w:val="21"/>
        </w:rPr>
        <w:instrText>读者用文字接触作者的所见所感</w:instrText>
      </w:r>
      <w:r w:rsidRPr="007C70FD">
        <w:rPr>
          <w:rFonts w:ascii="宋体" w:eastAsia="宋体" w:hAnsi="宋体" w:cs="Times New Roman"/>
          <w:szCs w:val="21"/>
        </w:rPr>
        <w:instrText>)),</w:instrText>
      </w:r>
      <w:r w:rsidRPr="007C70FD">
        <w:rPr>
          <w:rFonts w:ascii="宋体" w:eastAsia="宋体" w:hAnsi="宋体" w:cs="Times New Roman"/>
          <w:szCs w:val="21"/>
        </w:rPr>
        <w:instrText>领会作者意境</w:instrText>
      </w:r>
      <w:r w:rsidRPr="007C70FD">
        <w:rPr>
          <w:rFonts w:ascii="宋体" w:eastAsia="宋体" w:hAnsi="宋体" w:cs="Times New Roman"/>
          <w:szCs w:val="21"/>
        </w:rPr>
        <w:instrText>\b\lc\{\rc\}(\a\vs4\al\co1(</w:instrText>
      </w:r>
      <w:r w:rsidRPr="007C70FD">
        <w:rPr>
          <w:rFonts w:ascii="宋体" w:eastAsia="宋体" w:hAnsi="宋体" w:cs="Times New Roman"/>
          <w:szCs w:val="21"/>
        </w:rPr>
        <w:instrText>理解字面意思</w:instrText>
      </w:r>
      <w:r w:rsidRPr="007C70FD">
        <w:rPr>
          <w:rFonts w:ascii="宋体" w:eastAsia="宋体" w:hAnsi="宋体" w:cs="Times New Roman"/>
          <w:szCs w:val="21"/>
        </w:rPr>
        <w:instrText>,</w:instrText>
      </w:r>
      <w:r w:rsidRPr="007C70FD">
        <w:rPr>
          <w:rFonts w:ascii="宋体" w:eastAsia="宋体" w:hAnsi="宋体" w:cs="Times New Roman"/>
          <w:szCs w:val="21"/>
        </w:rPr>
        <w:instrText>理性思考</w:instrText>
      </w:r>
      <w:r w:rsidRPr="007C70FD">
        <w:rPr>
          <w:rFonts w:ascii="宋体" w:eastAsia="宋体" w:hAnsi="宋体" w:cs="Times New Roman"/>
          <w:szCs w:val="21"/>
        </w:rPr>
        <w:instrText>))</w:instrText>
      </w:r>
      <w:r w:rsidRPr="007C70FD">
        <w:rPr>
          <w:rFonts w:ascii="宋体" w:eastAsia="宋体" w:hAnsi="宋体" w:cs="Times New Roman"/>
          <w:szCs w:val="21"/>
        </w:rPr>
        <w:instrText>反面</w:instrText>
      </w:r>
      <w:r w:rsidRPr="007C70FD">
        <w:rPr>
          <w:rFonts w:ascii="宋体" w:eastAsia="宋体" w:hAnsi="宋体" w:cs="Times New Roman"/>
          <w:szCs w:val="21"/>
        </w:rPr>
        <w:instrText>,</w:instrText>
      </w:r>
      <w:r w:rsidRPr="007C70FD">
        <w:rPr>
          <w:rFonts w:ascii="宋体" w:eastAsia="宋体" w:hAnsi="宋体" w:cs="Times New Roman"/>
          <w:szCs w:val="21"/>
        </w:rPr>
        <w:instrText>驱遣想象</w:instrText>
      </w:r>
      <w:r w:rsidRPr="007C70FD">
        <w:rPr>
          <w:rFonts w:ascii="宋体" w:eastAsia="宋体" w:hAnsi="宋体" w:cs="Times New Roman"/>
          <w:szCs w:val="21"/>
        </w:rPr>
        <w:instrText>\b\lc\{\rc\}(\a\vs4\al\co1(</w:instrText>
      </w:r>
      <w:r w:rsidRPr="007C70FD">
        <w:rPr>
          <w:rFonts w:ascii="宋体" w:eastAsia="宋体" w:hAnsi="宋体" w:cs="Times New Roman"/>
          <w:szCs w:val="21"/>
        </w:rPr>
        <w:instrText>想象诗歌画面</w:instrText>
      </w:r>
      <w:r w:rsidRPr="007C70FD">
        <w:rPr>
          <w:rFonts w:ascii="宋体" w:eastAsia="宋体" w:hAnsi="宋体" w:cs="Times New Roman"/>
          <w:szCs w:val="21"/>
        </w:rPr>
        <w:instrText>,</w:instrText>
      </w:r>
      <w:r w:rsidRPr="007C70FD">
        <w:rPr>
          <w:rFonts w:ascii="宋体" w:eastAsia="宋体" w:hAnsi="宋体" w:cs="Times New Roman"/>
          <w:szCs w:val="21"/>
        </w:rPr>
        <w:instrText>想象化为诗中形象</w:instrText>
      </w:r>
      <w:r w:rsidRPr="007C70FD">
        <w:rPr>
          <w:rFonts w:ascii="宋体" w:eastAsia="宋体" w:hAnsi="宋体" w:cs="Times New Roman"/>
          <w:szCs w:val="21"/>
        </w:rPr>
        <w:instrText>))</w:instrText>
      </w:r>
      <w:r w:rsidRPr="007C70FD">
        <w:rPr>
          <w:rFonts w:ascii="宋体" w:eastAsia="宋体" w:hAnsi="宋体" w:cs="Times New Roman"/>
          <w:szCs w:val="21"/>
        </w:rPr>
        <w:instrText>正面</w:instrText>
      </w:r>
      <w:r w:rsidRPr="007C70FD">
        <w:rPr>
          <w:rFonts w:ascii="宋体" w:eastAsia="宋体" w:hAnsi="宋体" w:cs="Times New Roman"/>
          <w:szCs w:val="21"/>
        </w:rPr>
        <w:instrText>,</w:instrText>
      </w:r>
      <w:r w:rsidRPr="007C70FD">
        <w:rPr>
          <w:rFonts w:ascii="宋体" w:eastAsia="宋体" w:hAnsi="宋体" w:cs="Times New Roman"/>
          <w:szCs w:val="21"/>
        </w:rPr>
        <w:instrText>得出结论：鉴赏文艺，必须驱遣想象，才能获得美感，</w:instrText>
      </w:r>
      <w:r w:rsidRPr="007C70FD">
        <w:rPr>
          <w:rFonts w:ascii="宋体" w:eastAsia="宋体" w:hAnsi="宋体" w:cs="Times New Roman" w:hint="eastAsia"/>
          <w:szCs w:val="21"/>
        </w:rPr>
        <w:instrText xml:space="preserve">,  </w:instrText>
      </w:r>
      <w:r w:rsidRPr="007C70FD">
        <w:rPr>
          <w:rFonts w:ascii="宋体" w:eastAsia="宋体" w:hAnsi="宋体" w:cs="Times New Roman"/>
          <w:szCs w:val="21"/>
        </w:rPr>
        <w:instrText>得到人生的受</w:instrText>
      </w:r>
      <w:r w:rsidRPr="007C70FD">
        <w:rPr>
          <w:rFonts w:ascii="宋体" w:eastAsia="宋体" w:hAnsi="宋体" w:cs="Times New Roman"/>
          <w:szCs w:val="21"/>
        </w:rPr>
        <w:instrText>用</w:instrText>
      </w:r>
      <w:r w:rsidRPr="007C70FD">
        <w:rPr>
          <w:rFonts w:ascii="宋体" w:eastAsia="宋体" w:hAnsi="宋体" w:cs="Times New Roman"/>
          <w:szCs w:val="21"/>
        </w:rPr>
        <w:instrText>))</w:instrText>
      </w:r>
      <w:r w:rsidRPr="007C70FD">
        <w:rPr>
          <w:rFonts w:ascii="宋体" w:eastAsia="宋体" w:hAnsi="宋体" w:cs="宋体-方正超大字符集"/>
          <w:szCs w:val="21"/>
        </w:rPr>
        <w:fldChar w:fldCharType="end"/>
      </w:r>
    </w:p>
    <w:p w:rsidR="004C5311" w:rsidRPr="007C70FD" w:rsidRDefault="004C5311" w:rsidP="007C70FD">
      <w:pPr>
        <w:spacing w:line="360" w:lineRule="auto"/>
        <w:rPr>
          <w:rFonts w:ascii="宋体" w:eastAsia="宋体" w:hAnsi="宋体" w:cs="Times New Roman"/>
          <w:szCs w:val="21"/>
        </w:rPr>
      </w:pPr>
    </w:p>
    <w:p w:rsidR="00C929B2" w:rsidRPr="007C70FD" w:rsidRDefault="00C929B2" w:rsidP="007C70FD"/>
    <w:sectPr w:rsidR="00C929B2" w:rsidRPr="007C70FD" w:rsidSect="007C70FD">
      <w:headerReference w:type="default" r:id="rId7"/>
      <w:footerReference w:type="default" r:id="rId8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93F" w:rsidRDefault="00FF193F">
      <w:r>
        <w:separator/>
      </w:r>
    </w:p>
  </w:endnote>
  <w:endnote w:type="continuationSeparator" w:id="0">
    <w:p w:rsidR="00FF193F" w:rsidRDefault="00FF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宋体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BE6DCD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93F" w:rsidRDefault="00FF193F">
      <w:r>
        <w:separator/>
      </w:r>
    </w:p>
  </w:footnote>
  <w:footnote w:type="continuationSeparator" w:id="0">
    <w:p w:rsidR="00FF193F" w:rsidRDefault="00FF1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5556C0">
    <w:pPr>
      <w:pStyle w:val="a3"/>
      <w:pBdr>
        <w:bottom w:val="none" w:sz="0" w:space="0" w:color="auto"/>
      </w:pBdr>
      <w:jc w:val="both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97"/>
    <w:rsid w:val="000058A1"/>
    <w:rsid w:val="00012F7A"/>
    <w:rsid w:val="0028540F"/>
    <w:rsid w:val="003010E6"/>
    <w:rsid w:val="00310FEC"/>
    <w:rsid w:val="003D7369"/>
    <w:rsid w:val="00414419"/>
    <w:rsid w:val="00463A97"/>
    <w:rsid w:val="004C5311"/>
    <w:rsid w:val="005556C0"/>
    <w:rsid w:val="0056694C"/>
    <w:rsid w:val="005F6CAE"/>
    <w:rsid w:val="006A2E2D"/>
    <w:rsid w:val="006F3108"/>
    <w:rsid w:val="007B6ADB"/>
    <w:rsid w:val="007C70FD"/>
    <w:rsid w:val="007F1418"/>
    <w:rsid w:val="008509B3"/>
    <w:rsid w:val="009225BB"/>
    <w:rsid w:val="009C7C1E"/>
    <w:rsid w:val="00A15D48"/>
    <w:rsid w:val="00A46002"/>
    <w:rsid w:val="00A62704"/>
    <w:rsid w:val="00A80BA1"/>
    <w:rsid w:val="00AA287B"/>
    <w:rsid w:val="00B72679"/>
    <w:rsid w:val="00BE6DCD"/>
    <w:rsid w:val="00C929B2"/>
    <w:rsid w:val="00D46223"/>
    <w:rsid w:val="00E24CDB"/>
    <w:rsid w:val="00E33F65"/>
    <w:rsid w:val="00E44685"/>
    <w:rsid w:val="00F3041B"/>
    <w:rsid w:val="00F45596"/>
    <w:rsid w:val="00F7417D"/>
    <w:rsid w:val="00FF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63D65-0083-4C9D-8B78-938D8C3B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uiPriority w:val="9"/>
    <w:qFormat/>
    <w:rsid w:val="00C929B2"/>
    <w:pPr>
      <w:spacing w:before="340" w:after="330" w:line="578" w:lineRule="auto"/>
      <w:jc w:val="center"/>
      <w:outlineLvl w:val="0"/>
    </w:pPr>
    <w:rPr>
      <w:rFonts w:eastAsia="宋体"/>
      <w:b/>
      <w:bCs/>
      <w:kern w:val="44"/>
      <w:szCs w:val="44"/>
    </w:rPr>
  </w:style>
  <w:style w:type="paragraph" w:styleId="2">
    <w:name w:val="heading 2"/>
    <w:next w:val="a"/>
    <w:link w:val="2Char"/>
    <w:uiPriority w:val="9"/>
    <w:unhideWhenUsed/>
    <w:qFormat/>
    <w:rsid w:val="00C929B2"/>
    <w:pPr>
      <w:spacing w:before="260" w:after="260" w:line="415" w:lineRule="auto"/>
      <w:jc w:val="center"/>
      <w:outlineLvl w:val="1"/>
    </w:pPr>
    <w:rPr>
      <w:rFonts w:asciiTheme="majorHAnsi" w:eastAsia="宋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0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0E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929B2"/>
    <w:rPr>
      <w:rFonts w:eastAsia="宋体"/>
      <w:b/>
      <w:bCs/>
      <w:kern w:val="44"/>
      <w:szCs w:val="44"/>
    </w:rPr>
  </w:style>
  <w:style w:type="character" w:customStyle="1" w:styleId="2Char">
    <w:name w:val="标题 2 Char"/>
    <w:basedOn w:val="a0"/>
    <w:link w:val="2"/>
    <w:uiPriority w:val="9"/>
    <w:rsid w:val="00C929B2"/>
    <w:rPr>
      <w:rFonts w:asciiTheme="majorHAnsi" w:eastAsia="宋体" w:hAnsiTheme="majorHAnsi" w:cstheme="majorBidi"/>
      <w:b/>
      <w:bCs/>
      <w:szCs w:val="32"/>
    </w:rPr>
  </w:style>
  <w:style w:type="paragraph" w:styleId="a5">
    <w:name w:val="Plain Text"/>
    <w:basedOn w:val="a"/>
    <w:link w:val="Char1"/>
    <w:rsid w:val="00C929B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929B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7C70F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C70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cuibaojian2008@163.com</cp:lastModifiedBy>
  <cp:revision>10</cp:revision>
  <dcterms:created xsi:type="dcterms:W3CDTF">2019-10-21T09:10:00Z</dcterms:created>
  <dcterms:modified xsi:type="dcterms:W3CDTF">2020-03-16T07:48:00Z</dcterms:modified>
</cp:coreProperties>
</file>