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237" w:rsidRDefault="00162767">
      <w:pPr>
        <w:pStyle w:val="a3"/>
        <w:widowControl/>
        <w:spacing w:beforeAutospacing="0" w:after="0" w:line="360" w:lineRule="auto"/>
        <w:ind w:firstLine="0"/>
        <w:jc w:val="center"/>
        <w:rPr>
          <w:rFonts w:ascii="新宋体" w:eastAsia="新宋体" w:hAnsi="新宋体" w:cs="新宋体"/>
          <w:sz w:val="32"/>
          <w:szCs w:val="32"/>
        </w:rPr>
      </w:pPr>
      <w:bookmarkStart w:id="0" w:name="_GoBack"/>
      <w:bookmarkEnd w:id="0"/>
      <w:r>
        <w:rPr>
          <w:rFonts w:ascii="新宋体" w:eastAsia="新宋体" w:hAnsi="新宋体" w:cs="新宋体" w:hint="eastAsia"/>
          <w:b/>
          <w:noProof/>
          <w:sz w:val="32"/>
          <w:szCs w:val="32"/>
        </w:rPr>
        <w:drawing>
          <wp:anchor distT="0" distB="0" distL="114300" distR="114300" simplePos="0" relativeHeight="251658240" behindDoc="0" locked="0" layoutInCell="1" allowOverlap="1">
            <wp:simplePos x="0" y="0"/>
            <wp:positionH relativeFrom="page">
              <wp:posOffset>11430000</wp:posOffset>
            </wp:positionH>
            <wp:positionV relativeFrom="topMargin">
              <wp:posOffset>11976100</wp:posOffset>
            </wp:positionV>
            <wp:extent cx="381000" cy="4318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137538" name=""/>
                    <pic:cNvPicPr>
                      <a:picLocks noChangeAspect="1"/>
                    </pic:cNvPicPr>
                  </pic:nvPicPr>
                  <pic:blipFill>
                    <a:blip r:embed="rId9"/>
                    <a:stretch>
                      <a:fillRect/>
                    </a:stretch>
                  </pic:blipFill>
                  <pic:spPr>
                    <a:xfrm>
                      <a:off x="0" y="0"/>
                      <a:ext cx="381000" cy="431800"/>
                    </a:xfrm>
                    <a:prstGeom prst="rect">
                      <a:avLst/>
                    </a:prstGeom>
                  </pic:spPr>
                </pic:pic>
              </a:graphicData>
            </a:graphic>
          </wp:anchor>
        </w:drawing>
      </w:r>
      <w:r>
        <w:rPr>
          <w:rFonts w:ascii="新宋体" w:eastAsia="新宋体" w:hAnsi="新宋体" w:cs="新宋体" w:hint="eastAsia"/>
          <w:b/>
          <w:sz w:val="32"/>
          <w:szCs w:val="32"/>
        </w:rPr>
        <w:t>《屈原列传》教学设计</w:t>
      </w:r>
      <w:bookmarkStart w:id="1" w:name="main_1s1k"/>
      <w:bookmarkEnd w:id="1"/>
    </w:p>
    <w:p w:rsidR="00B17237" w:rsidRDefault="00162767">
      <w:pPr>
        <w:spacing w:line="360" w:lineRule="auto"/>
        <w:jc w:val="center"/>
        <w:rPr>
          <w:rFonts w:ascii="新宋体" w:eastAsia="新宋体" w:hAnsi="新宋体" w:cs="新宋体"/>
          <w:b/>
          <w:bCs/>
          <w:sz w:val="24"/>
        </w:rPr>
      </w:pPr>
      <w:r>
        <w:rPr>
          <w:rFonts w:ascii="新宋体" w:eastAsia="新宋体" w:hAnsi="新宋体" w:cs="新宋体" w:hint="eastAsia"/>
          <w:sz w:val="24"/>
        </w:rPr>
        <w:t>（本教学设计参考了网络媒体等不少资料，如有侵权，请联系删除）</w:t>
      </w:r>
    </w:p>
    <w:p w:rsidR="00B17237" w:rsidRDefault="00162767">
      <w:pPr>
        <w:spacing w:line="360" w:lineRule="auto"/>
        <w:rPr>
          <w:rFonts w:ascii="新宋体" w:eastAsia="新宋体" w:hAnsi="新宋体" w:cs="新宋体"/>
          <w:sz w:val="24"/>
        </w:rPr>
      </w:pPr>
      <w:r>
        <w:rPr>
          <w:rFonts w:ascii="新宋体" w:eastAsia="新宋体" w:hAnsi="新宋体" w:cs="新宋体" w:hint="eastAsia"/>
          <w:noProof/>
          <w:sz w:val="24"/>
        </w:rPr>
        <w:drawing>
          <wp:inline distT="0" distB="0" distL="114300" distR="114300">
            <wp:extent cx="1331595" cy="287655"/>
            <wp:effectExtent l="0" t="0" r="1905" b="17145"/>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863867" name="图片 8"/>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r>
        <w:rPr>
          <w:rFonts w:ascii="新宋体" w:eastAsia="新宋体" w:hAnsi="新宋体" w:cs="新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237490</wp:posOffset>
                </wp:positionH>
                <wp:positionV relativeFrom="paragraph">
                  <wp:posOffset>-71755</wp:posOffset>
                </wp:positionV>
                <wp:extent cx="1008380" cy="52959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17237" w:rsidRDefault="00162767">
                            <w:pPr>
                              <w:rPr>
                                <w:rFonts w:ascii="黑体" w:eastAsia="黑体" w:hAnsi="黑体" w:cs="黑体"/>
                                <w:b/>
                                <w:bCs/>
                                <w:sz w:val="28"/>
                                <w:szCs w:val="28"/>
                              </w:rPr>
                            </w:pPr>
                            <w:r>
                              <w:rPr>
                                <w:rFonts w:ascii="黑体" w:eastAsia="黑体" w:hAnsi="黑体" w:cs="黑体" w:hint="eastAsia"/>
                                <w:b/>
                                <w:bCs/>
                                <w:sz w:val="28"/>
                                <w:szCs w:val="28"/>
                              </w:rPr>
                              <w:t>教学目标</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6" o:spid="_x0000_s1025" type="#_x0000_t202" style="width:79.4pt;height:41.7pt;margin-top:-5.65pt;margin-left:18.7pt;mso-height-relative:page;mso-width-relative:page;position:absolute;z-index:251668480"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教学目标</w:t>
                      </w:r>
                    </w:p>
                  </w:txbxContent>
                </v:textbox>
              </v:shape>
            </w:pict>
          </mc:Fallback>
        </mc:AlternateContent>
      </w:r>
    </w:p>
    <w:tbl>
      <w:tblPr>
        <w:tblStyle w:val="a4"/>
        <w:tblW w:w="8522" w:type="dxa"/>
        <w:tblBorders>
          <w:top w:val="single" w:sz="4" w:space="0" w:color="F9FBFA"/>
          <w:left w:val="single" w:sz="4" w:space="0" w:color="F9FBFA"/>
          <w:bottom w:val="single" w:sz="4" w:space="0" w:color="F9FBFA"/>
          <w:right w:val="single" w:sz="4" w:space="0" w:color="F9FBFA"/>
          <w:insideH w:val="single" w:sz="4" w:space="0" w:color="F9FBFA"/>
          <w:insideV w:val="single" w:sz="4" w:space="0" w:color="F9FBFA"/>
        </w:tblBorders>
        <w:shd w:val="clear" w:color="auto" w:fill="CFCDCD" w:themeFill="background2" w:themeFillShade="E5"/>
        <w:tblLayout w:type="fixed"/>
        <w:tblLook w:val="04A0" w:firstRow="1" w:lastRow="0" w:firstColumn="1" w:lastColumn="0" w:noHBand="0" w:noVBand="1"/>
      </w:tblPr>
      <w:tblGrid>
        <w:gridCol w:w="2412"/>
        <w:gridCol w:w="6110"/>
      </w:tblGrid>
      <w:tr w:rsidR="00B17237">
        <w:tc>
          <w:tcPr>
            <w:tcW w:w="2412" w:type="dxa"/>
            <w:tcBorders>
              <w:tl2br w:val="nil"/>
              <w:tr2bl w:val="nil"/>
            </w:tcBorders>
            <w:shd w:val="clear" w:color="auto" w:fill="CFCDCD" w:themeFill="background2" w:themeFillShade="E5"/>
          </w:tcPr>
          <w:p w:rsidR="00B17237" w:rsidRDefault="00162767">
            <w:pPr>
              <w:spacing w:line="360" w:lineRule="auto"/>
              <w:jc w:val="center"/>
              <w:rPr>
                <w:rFonts w:ascii="新宋体" w:eastAsia="新宋体" w:hAnsi="新宋体" w:cs="新宋体"/>
                <w:b/>
                <w:bCs/>
                <w:sz w:val="24"/>
              </w:rPr>
            </w:pPr>
            <w:r>
              <w:rPr>
                <w:rFonts w:ascii="新宋体" w:eastAsia="新宋体" w:hAnsi="新宋体" w:cs="新宋体" w:hint="eastAsia"/>
                <w:b/>
                <w:bCs/>
                <w:sz w:val="24"/>
              </w:rPr>
              <w:t>语言建构与运用</w:t>
            </w:r>
          </w:p>
        </w:tc>
        <w:tc>
          <w:tcPr>
            <w:tcW w:w="6110" w:type="dxa"/>
            <w:tcBorders>
              <w:tl2br w:val="nil"/>
              <w:tr2bl w:val="nil"/>
            </w:tcBorders>
            <w:shd w:val="clear" w:color="auto" w:fill="CFCDCD" w:themeFill="background2" w:themeFillShade="E5"/>
          </w:tcPr>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了解屈原的生平事迹；积累文中重要实词、虚词、特殊句式、古代文化常识等文言基础知识。</w:t>
            </w:r>
          </w:p>
        </w:tc>
      </w:tr>
      <w:tr w:rsidR="00B17237">
        <w:tc>
          <w:tcPr>
            <w:tcW w:w="2412" w:type="dxa"/>
            <w:tcBorders>
              <w:tl2br w:val="nil"/>
              <w:tr2bl w:val="nil"/>
            </w:tcBorders>
            <w:shd w:val="clear" w:color="auto" w:fill="CFCDCD" w:themeFill="background2" w:themeFillShade="E5"/>
          </w:tcPr>
          <w:p w:rsidR="00B17237" w:rsidRDefault="00162767">
            <w:pPr>
              <w:spacing w:line="360" w:lineRule="auto"/>
              <w:jc w:val="center"/>
              <w:rPr>
                <w:rFonts w:ascii="新宋体" w:eastAsia="新宋体" w:hAnsi="新宋体" w:cs="新宋体"/>
                <w:b/>
                <w:bCs/>
                <w:sz w:val="24"/>
              </w:rPr>
            </w:pPr>
            <w:r>
              <w:rPr>
                <w:rFonts w:ascii="新宋体" w:eastAsia="新宋体" w:hAnsi="新宋体" w:cs="新宋体" w:hint="eastAsia"/>
                <w:b/>
                <w:bCs/>
                <w:sz w:val="24"/>
              </w:rPr>
              <w:t>思维发展与提升</w:t>
            </w:r>
          </w:p>
        </w:tc>
        <w:tc>
          <w:tcPr>
            <w:tcW w:w="6110" w:type="dxa"/>
            <w:tcBorders>
              <w:tl2br w:val="nil"/>
              <w:tr2bl w:val="nil"/>
            </w:tcBorders>
            <w:shd w:val="clear" w:color="auto" w:fill="CFCDCD" w:themeFill="background2" w:themeFillShade="E5"/>
          </w:tcPr>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培养阅读文言文的能力，在学习《史记》的人物传记时，能将司马迁对人物的评价与人物事迹的介绍结合起来理解；学习本文选取典型事例并用叙议结合的方式凸显人物品格和精神的写作方法。</w:t>
            </w:r>
          </w:p>
        </w:tc>
      </w:tr>
      <w:tr w:rsidR="00B17237">
        <w:tc>
          <w:tcPr>
            <w:tcW w:w="2412" w:type="dxa"/>
            <w:tcBorders>
              <w:tl2br w:val="nil"/>
              <w:tr2bl w:val="nil"/>
            </w:tcBorders>
            <w:shd w:val="clear" w:color="auto" w:fill="CFCDCD" w:themeFill="background2" w:themeFillShade="E5"/>
          </w:tcPr>
          <w:p w:rsidR="00B17237" w:rsidRDefault="00162767">
            <w:pPr>
              <w:spacing w:line="360" w:lineRule="auto"/>
              <w:jc w:val="center"/>
              <w:rPr>
                <w:rFonts w:ascii="新宋体" w:eastAsia="新宋体" w:hAnsi="新宋体" w:cs="新宋体"/>
                <w:b/>
                <w:bCs/>
                <w:sz w:val="24"/>
              </w:rPr>
            </w:pPr>
            <w:r>
              <w:rPr>
                <w:rFonts w:ascii="新宋体" w:eastAsia="新宋体" w:hAnsi="新宋体" w:cs="新宋体" w:hint="eastAsia"/>
                <w:b/>
                <w:bCs/>
                <w:sz w:val="24"/>
              </w:rPr>
              <w:t>审美鉴赏与创造</w:t>
            </w:r>
          </w:p>
        </w:tc>
        <w:tc>
          <w:tcPr>
            <w:tcW w:w="6110" w:type="dxa"/>
            <w:tcBorders>
              <w:tl2br w:val="nil"/>
              <w:tr2bl w:val="nil"/>
            </w:tcBorders>
            <w:shd w:val="clear" w:color="auto" w:fill="CFCDCD" w:themeFill="background2" w:themeFillShade="E5"/>
          </w:tcPr>
          <w:p w:rsidR="00B17237" w:rsidRDefault="00162767">
            <w:pPr>
              <w:spacing w:line="360" w:lineRule="auto"/>
              <w:rPr>
                <w:rFonts w:ascii="新宋体" w:eastAsia="新宋体" w:hAnsi="新宋体" w:cs="新宋体"/>
                <w:sz w:val="24"/>
              </w:rPr>
            </w:pPr>
            <w:r>
              <w:rPr>
                <w:rFonts w:ascii="新宋体" w:eastAsia="新宋体" w:hAnsi="新宋体" w:cs="新宋体" w:hint="eastAsia"/>
                <w:kern w:val="0"/>
                <w:sz w:val="24"/>
              </w:rPr>
              <w:t>理解屈原的生平事迹和他的政治主张，感受其热爱祖国和敢于同邪恶势力作斗争、绝不妥协的精神，学习其志洁行廉、刚正不阿的高尚品格。</w:t>
            </w:r>
          </w:p>
        </w:tc>
      </w:tr>
      <w:tr w:rsidR="00B17237">
        <w:tc>
          <w:tcPr>
            <w:tcW w:w="2412" w:type="dxa"/>
            <w:tcBorders>
              <w:tl2br w:val="nil"/>
              <w:tr2bl w:val="nil"/>
            </w:tcBorders>
            <w:shd w:val="clear" w:color="auto" w:fill="CFCDCD" w:themeFill="background2" w:themeFillShade="E5"/>
          </w:tcPr>
          <w:p w:rsidR="00B17237" w:rsidRDefault="00162767">
            <w:pPr>
              <w:spacing w:line="360" w:lineRule="auto"/>
              <w:jc w:val="center"/>
              <w:rPr>
                <w:rFonts w:ascii="新宋体" w:eastAsia="新宋体" w:hAnsi="新宋体" w:cs="新宋体"/>
                <w:b/>
                <w:bCs/>
                <w:sz w:val="24"/>
              </w:rPr>
            </w:pPr>
            <w:r>
              <w:rPr>
                <w:rFonts w:ascii="新宋体" w:eastAsia="新宋体" w:hAnsi="新宋体" w:cs="新宋体" w:hint="eastAsia"/>
                <w:noProof/>
                <w:sz w:val="24"/>
              </w:rPr>
              <mc:AlternateContent>
                <mc:Choice Requires="wps">
                  <w:drawing>
                    <wp:anchor distT="0" distB="0" distL="114300" distR="114300" simplePos="0" relativeHeight="251659264" behindDoc="0" locked="0" layoutInCell="1" allowOverlap="1">
                      <wp:simplePos x="0" y="0"/>
                      <wp:positionH relativeFrom="column">
                        <wp:posOffset>196850</wp:posOffset>
                      </wp:positionH>
                      <wp:positionV relativeFrom="paragraph">
                        <wp:posOffset>613410</wp:posOffset>
                      </wp:positionV>
                      <wp:extent cx="1008380" cy="52959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17237" w:rsidRDefault="00162767">
                                  <w:pPr>
                                    <w:rPr>
                                      <w:rFonts w:ascii="黑体" w:eastAsia="黑体" w:hAnsi="黑体" w:cs="黑体"/>
                                      <w:b/>
                                      <w:bCs/>
                                      <w:sz w:val="28"/>
                                      <w:szCs w:val="28"/>
                                    </w:rPr>
                                  </w:pPr>
                                  <w:r>
                                    <w:rPr>
                                      <w:rFonts w:ascii="黑体" w:eastAsia="黑体" w:hAnsi="黑体" w:cs="黑体" w:hint="eastAsia"/>
                                      <w:b/>
                                      <w:bCs/>
                                      <w:sz w:val="28"/>
                                      <w:szCs w:val="28"/>
                                    </w:rPr>
                                    <w:t>教学重点</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type="#_x0000_t202" style="width:79.4pt;height:41.7pt;margin-top:48.3pt;margin-left:15.5pt;mso-height-relative:page;mso-width-relative:page;position:absolute;z-index:251660288"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教学重点</w:t>
                            </w:r>
                          </w:p>
                        </w:txbxContent>
                      </v:textbox>
                    </v:shape>
                  </w:pict>
                </mc:Fallback>
              </mc:AlternateContent>
            </w:r>
            <w:r>
              <w:rPr>
                <w:rFonts w:ascii="新宋体" w:eastAsia="新宋体" w:hAnsi="新宋体" w:cs="新宋体" w:hint="eastAsia"/>
                <w:b/>
                <w:bCs/>
                <w:sz w:val="24"/>
              </w:rPr>
              <w:t>文化传承与理解</w:t>
            </w:r>
          </w:p>
        </w:tc>
        <w:tc>
          <w:tcPr>
            <w:tcW w:w="6110" w:type="dxa"/>
            <w:tcBorders>
              <w:tl2br w:val="nil"/>
              <w:tr2bl w:val="nil"/>
            </w:tcBorders>
            <w:shd w:val="clear" w:color="auto" w:fill="CFCDCD" w:themeFill="background2" w:themeFillShade="E5"/>
          </w:tcPr>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根据自己的理解，对屈原的人生经历作出评价；</w:t>
            </w:r>
            <w:r>
              <w:rPr>
                <w:rFonts w:ascii="新宋体" w:eastAsia="新宋体" w:hAnsi="新宋体" w:cs="新宋体" w:hint="eastAsia"/>
                <w:sz w:val="24"/>
                <w:szCs w:val="32"/>
              </w:rPr>
              <w:t>体会司马迁为屈原立传目的，努力追求和构建高尚的人格。</w:t>
            </w:r>
            <w:r>
              <w:rPr>
                <w:rFonts w:hint="eastAsia"/>
                <w:sz w:val="28"/>
                <w:szCs w:val="36"/>
              </w:rPr>
              <w:t> </w:t>
            </w:r>
          </w:p>
        </w:tc>
      </w:tr>
    </w:tbl>
    <w:p w:rsidR="00B17237" w:rsidRDefault="00162767">
      <w:pPr>
        <w:spacing w:line="360" w:lineRule="auto"/>
        <w:rPr>
          <w:rFonts w:ascii="新宋体" w:eastAsia="新宋体" w:hAnsi="新宋体" w:cs="新宋体"/>
          <w:sz w:val="24"/>
        </w:rPr>
      </w:pPr>
      <w:r>
        <w:rPr>
          <w:rFonts w:ascii="新宋体" w:eastAsia="新宋体" w:hAnsi="新宋体" w:cs="新宋体" w:hint="eastAsia"/>
          <w:noProof/>
          <w:sz w:val="24"/>
        </w:rPr>
        <w:drawing>
          <wp:inline distT="0" distB="0" distL="114300" distR="114300">
            <wp:extent cx="1331595" cy="287655"/>
            <wp:effectExtent l="0" t="0" r="1905" b="1714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708139" name="图片 8"/>
                    <pic:cNvPicPr>
                      <a:picLocks noChangeAspect="1"/>
                    </pic:cNvPicPr>
                  </pic:nvPicPr>
                  <pic:blipFill>
                    <a:blip r:embed="rId11"/>
                    <a:srcRect t="6393" b="9589"/>
                    <a:stretch>
                      <a:fillRect/>
                    </a:stretch>
                  </pic:blipFill>
                  <pic:spPr>
                    <a:xfrm>
                      <a:off x="0" y="0"/>
                      <a:ext cx="1331595" cy="287655"/>
                    </a:xfrm>
                    <a:prstGeom prst="rect">
                      <a:avLst/>
                    </a:prstGeom>
                    <a:noFill/>
                    <a:ln>
                      <a:noFill/>
                    </a:ln>
                  </pic:spPr>
                </pic:pic>
              </a:graphicData>
            </a:graphic>
          </wp:inline>
        </w:drawing>
      </w:r>
    </w:p>
    <w:p w:rsidR="00B17237" w:rsidRDefault="00162767">
      <w:pPr>
        <w:spacing w:line="360" w:lineRule="auto"/>
        <w:rPr>
          <w:rFonts w:ascii="新宋体" w:eastAsia="新宋体" w:hAnsi="新宋体" w:cs="新宋体"/>
          <w:sz w:val="24"/>
        </w:rPr>
      </w:pPr>
      <w:r>
        <w:rPr>
          <w:rFonts w:ascii="新宋体" w:eastAsia="新宋体" w:hAnsi="新宋体" w:cs="新宋体" w:hint="eastAsia"/>
          <w:noProof/>
          <w:sz w:val="24"/>
        </w:rPr>
        <mc:AlternateContent>
          <mc:Choice Requires="wps">
            <w:drawing>
              <wp:anchor distT="0" distB="0" distL="114300" distR="114300" simplePos="0" relativeHeight="251661312" behindDoc="0" locked="0" layoutInCell="1" allowOverlap="1">
                <wp:simplePos x="0" y="0"/>
                <wp:positionH relativeFrom="column">
                  <wp:posOffset>187325</wp:posOffset>
                </wp:positionH>
                <wp:positionV relativeFrom="paragraph">
                  <wp:posOffset>516890</wp:posOffset>
                </wp:positionV>
                <wp:extent cx="1008380" cy="52959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17237" w:rsidRDefault="00162767">
                            <w:pPr>
                              <w:rPr>
                                <w:rFonts w:ascii="黑体" w:eastAsia="黑体" w:hAnsi="黑体" w:cs="黑体"/>
                                <w:b/>
                                <w:bCs/>
                                <w:sz w:val="28"/>
                                <w:szCs w:val="28"/>
                              </w:rPr>
                            </w:pPr>
                            <w:r>
                              <w:rPr>
                                <w:rFonts w:ascii="黑体" w:eastAsia="黑体" w:hAnsi="黑体" w:cs="黑体" w:hint="eastAsia"/>
                                <w:b/>
                                <w:bCs/>
                                <w:sz w:val="28"/>
                                <w:szCs w:val="28"/>
                              </w:rPr>
                              <w:t>教学难点</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7" type="#_x0000_t202" style="width:79.4pt;height:41.7pt;margin-top:40.7pt;margin-left:14.75pt;mso-height-relative:page;mso-width-relative:page;position:absolute;z-index:251662336"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教学难点</w:t>
                      </w:r>
                    </w:p>
                  </w:txbxContent>
                </v:textbox>
              </v:shape>
            </w:pict>
          </mc:Fallback>
        </mc:AlternateContent>
      </w:r>
      <w:r>
        <w:rPr>
          <w:rFonts w:ascii="新宋体" w:eastAsia="新宋体" w:hAnsi="新宋体" w:cs="新宋体" w:hint="eastAsia"/>
          <w:sz w:val="24"/>
        </w:rPr>
        <w:t>研读文中司马迁对屈原的评价，对《离骚》的评价，屈原与渔父的对话等三段文字，理解屈原的伟大精神和伟大人格。</w:t>
      </w:r>
    </w:p>
    <w:p w:rsidR="00B17237" w:rsidRDefault="00162767">
      <w:pPr>
        <w:spacing w:line="360" w:lineRule="auto"/>
        <w:rPr>
          <w:rFonts w:ascii="新宋体" w:eastAsia="新宋体" w:hAnsi="新宋体" w:cs="新宋体"/>
          <w:sz w:val="24"/>
        </w:rPr>
      </w:pPr>
      <w:r>
        <w:rPr>
          <w:rFonts w:ascii="新宋体" w:eastAsia="新宋体" w:hAnsi="新宋体" w:cs="新宋体" w:hint="eastAsia"/>
          <w:noProof/>
          <w:sz w:val="24"/>
        </w:rPr>
        <w:drawing>
          <wp:inline distT="0" distB="0" distL="114300" distR="114300">
            <wp:extent cx="1331595" cy="287655"/>
            <wp:effectExtent l="0" t="0" r="1905" b="1714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00452" name="图片 8"/>
                    <pic:cNvPicPr>
                      <a:picLocks noChangeAspect="1"/>
                    </pic:cNvPicPr>
                  </pic:nvPicPr>
                  <pic:blipFill>
                    <a:blip r:embed="rId11"/>
                    <a:srcRect t="6393" b="9589"/>
                    <a:stretch>
                      <a:fillRect/>
                    </a:stretch>
                  </pic:blipFill>
                  <pic:spPr>
                    <a:xfrm>
                      <a:off x="0" y="0"/>
                      <a:ext cx="1331595" cy="287655"/>
                    </a:xfrm>
                    <a:prstGeom prst="rect">
                      <a:avLst/>
                    </a:prstGeom>
                    <a:noFill/>
                    <a:ln>
                      <a:noFill/>
                    </a:ln>
                  </pic:spPr>
                </pic:pic>
              </a:graphicData>
            </a:graphic>
          </wp:inline>
        </w:drawing>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联系作者司马迁的生平，理解作者为屈原立传的目的，引导学生思考感悟，传承中华民族的优秀文化和精神</w:t>
      </w:r>
      <w:r>
        <w:rPr>
          <w:rFonts w:ascii="新宋体" w:eastAsia="新宋体" w:hAnsi="新宋体" w:cs="新宋体" w:hint="eastAsia"/>
          <w:noProof/>
          <w:sz w:val="24"/>
        </w:rPr>
        <mc:AlternateContent>
          <mc:Choice Requires="wps">
            <w:drawing>
              <wp:anchor distT="0" distB="0" distL="114300" distR="114300" simplePos="0" relativeHeight="251665408" behindDoc="0" locked="0" layoutInCell="1" allowOverlap="1">
                <wp:simplePos x="0" y="0"/>
                <wp:positionH relativeFrom="column">
                  <wp:posOffset>192405</wp:posOffset>
                </wp:positionH>
                <wp:positionV relativeFrom="paragraph">
                  <wp:posOffset>563880</wp:posOffset>
                </wp:positionV>
                <wp:extent cx="1008380" cy="52959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17237" w:rsidRDefault="00162767">
                            <w:pPr>
                              <w:rPr>
                                <w:rFonts w:ascii="黑体" w:eastAsia="黑体" w:hAnsi="黑体" w:cs="黑体"/>
                                <w:b/>
                                <w:bCs/>
                                <w:sz w:val="28"/>
                                <w:szCs w:val="28"/>
                              </w:rPr>
                            </w:pPr>
                            <w:r>
                              <w:rPr>
                                <w:rFonts w:ascii="黑体" w:eastAsia="黑体" w:hAnsi="黑体" w:cs="黑体" w:hint="eastAsia"/>
                                <w:b/>
                                <w:bCs/>
                                <w:sz w:val="28"/>
                                <w:szCs w:val="28"/>
                              </w:rPr>
                              <w:t>教学方法</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8" type="#_x0000_t202" style="width:79.4pt;height:41.7pt;margin-top:44.4pt;margin-left:15.15pt;mso-height-relative:page;mso-width-relative:page;position:absolute;z-index:251666432"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教学方法</w:t>
                      </w:r>
                    </w:p>
                  </w:txbxContent>
                </v:textbox>
              </v:shape>
            </w:pict>
          </mc:Fallback>
        </mc:AlternateContent>
      </w:r>
      <w:r>
        <w:rPr>
          <w:rFonts w:ascii="新宋体" w:eastAsia="新宋体" w:hAnsi="新宋体" w:cs="新宋体" w:hint="eastAsia"/>
          <w:sz w:val="24"/>
        </w:rPr>
        <w:t>。</w:t>
      </w:r>
    </w:p>
    <w:p w:rsidR="00B17237" w:rsidRDefault="00162767">
      <w:pPr>
        <w:spacing w:line="360" w:lineRule="auto"/>
        <w:rPr>
          <w:rFonts w:ascii="新宋体" w:eastAsia="新宋体" w:hAnsi="新宋体" w:cs="新宋体"/>
          <w:sz w:val="24"/>
        </w:rPr>
      </w:pPr>
      <w:r>
        <w:rPr>
          <w:rFonts w:ascii="新宋体" w:eastAsia="新宋体" w:hAnsi="新宋体" w:cs="新宋体" w:hint="eastAsia"/>
          <w:noProof/>
          <w:sz w:val="24"/>
        </w:rPr>
        <w:drawing>
          <wp:inline distT="0" distB="0" distL="114300" distR="114300">
            <wp:extent cx="1331595" cy="287655"/>
            <wp:effectExtent l="0" t="0" r="1905" b="17145"/>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952024" name="图片 8"/>
                    <pic:cNvPicPr>
                      <a:picLocks noChangeAspect="1"/>
                    </pic:cNvPicPr>
                  </pic:nvPicPr>
                  <pic:blipFill>
                    <a:blip r:embed="rId11"/>
                    <a:srcRect t="6393" b="9589"/>
                    <a:stretch>
                      <a:fillRect/>
                    </a:stretch>
                  </pic:blipFill>
                  <pic:spPr>
                    <a:xfrm>
                      <a:off x="0" y="0"/>
                      <a:ext cx="1331595" cy="287655"/>
                    </a:xfrm>
                    <a:prstGeom prst="rect">
                      <a:avLst/>
                    </a:prstGeom>
                    <a:noFill/>
                    <a:ln>
                      <a:noFill/>
                    </a:ln>
                  </pic:spPr>
                </pic:pic>
              </a:graphicData>
            </a:graphic>
          </wp:inline>
        </w:drawing>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品读赏析、合作探究、讨论点拨。</w:t>
      </w:r>
      <w:r>
        <w:rPr>
          <w:rFonts w:ascii="新宋体" w:eastAsia="新宋体" w:hAnsi="新宋体" w:cs="新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106680</wp:posOffset>
                </wp:positionH>
                <wp:positionV relativeFrom="paragraph">
                  <wp:posOffset>243840</wp:posOffset>
                </wp:positionV>
                <wp:extent cx="1008380" cy="52959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17237" w:rsidRDefault="00162767">
                            <w:pPr>
                              <w:rPr>
                                <w:rFonts w:ascii="黑体" w:eastAsia="黑体" w:hAnsi="黑体" w:cs="黑体"/>
                                <w:b/>
                                <w:bCs/>
                                <w:sz w:val="28"/>
                                <w:szCs w:val="28"/>
                              </w:rPr>
                            </w:pPr>
                            <w:r>
                              <w:rPr>
                                <w:rFonts w:ascii="黑体" w:eastAsia="黑体" w:hAnsi="黑体" w:cs="黑体" w:hint="eastAsia"/>
                                <w:b/>
                                <w:bCs/>
                                <w:sz w:val="28"/>
                                <w:szCs w:val="28"/>
                              </w:rPr>
                              <w:t>教学过程</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9" type="#_x0000_t202" style="width:79.4pt;height:41.7pt;margin-top:19.2pt;margin-left:8.4pt;mso-height-relative:page;mso-width-relative:page;position:absolute;z-index:251664384"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教学过程</w:t>
                      </w:r>
                    </w:p>
                  </w:txbxContent>
                </v:textbox>
              </v:shape>
            </w:pict>
          </mc:Fallback>
        </mc:AlternateContent>
      </w:r>
    </w:p>
    <w:p w:rsidR="00B17237" w:rsidRDefault="00162767">
      <w:pPr>
        <w:spacing w:line="360" w:lineRule="auto"/>
        <w:rPr>
          <w:rFonts w:ascii="新宋体" w:eastAsia="新宋体" w:hAnsi="新宋体" w:cs="新宋体"/>
          <w:b/>
          <w:bCs/>
          <w:sz w:val="24"/>
        </w:rPr>
      </w:pPr>
      <w:r>
        <w:rPr>
          <w:rFonts w:ascii="新宋体" w:eastAsia="新宋体" w:hAnsi="新宋体" w:cs="新宋体" w:hint="eastAsia"/>
          <w:noProof/>
          <w:sz w:val="24"/>
        </w:rPr>
        <w:lastRenderedPageBreak/>
        <w:drawing>
          <wp:inline distT="0" distB="0" distL="114300" distR="114300">
            <wp:extent cx="1331595" cy="287655"/>
            <wp:effectExtent l="0" t="0" r="1905" b="17145"/>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373206" name="图片 8"/>
                    <pic:cNvPicPr>
                      <a:picLocks noChangeAspect="1"/>
                    </pic:cNvPicPr>
                  </pic:nvPicPr>
                  <pic:blipFill>
                    <a:blip r:embed="rId11"/>
                    <a:srcRect t="6393" b="9589"/>
                    <a:stretch>
                      <a:fillRect/>
                    </a:stretch>
                  </pic:blipFill>
                  <pic:spPr>
                    <a:xfrm>
                      <a:off x="0" y="0"/>
                      <a:ext cx="1331595" cy="287655"/>
                    </a:xfrm>
                    <a:prstGeom prst="rect">
                      <a:avLst/>
                    </a:prstGeom>
                    <a:noFill/>
                    <a:ln>
                      <a:noFill/>
                    </a:ln>
                  </pic:spPr>
                </pic:pic>
              </a:graphicData>
            </a:graphic>
          </wp:inline>
        </w:drawing>
      </w:r>
      <w:r>
        <w:rPr>
          <w:rFonts w:ascii="新宋体" w:eastAsia="新宋体" w:hAnsi="新宋体" w:cs="新宋体" w:hint="eastAsia"/>
          <w:sz w:val="24"/>
        </w:rPr>
        <w:t xml:space="preserve">  </w:t>
      </w:r>
    </w:p>
    <w:p w:rsidR="00B17237" w:rsidRDefault="00162767">
      <w:pPr>
        <w:pStyle w:val="a3"/>
        <w:widowControl/>
        <w:numPr>
          <w:ilvl w:val="0"/>
          <w:numId w:val="1"/>
        </w:numPr>
        <w:spacing w:beforeAutospacing="0" w:after="0" w:line="480" w:lineRule="auto"/>
        <w:ind w:firstLine="0"/>
        <w:rPr>
          <w:rFonts w:ascii="新宋体" w:eastAsia="新宋体" w:hAnsi="新宋体" w:cs="新宋体"/>
          <w:b/>
          <w:bCs/>
          <w:sz w:val="28"/>
          <w:szCs w:val="28"/>
        </w:rPr>
      </w:pPr>
      <w:r>
        <w:rPr>
          <w:rFonts w:ascii="新宋体" w:eastAsia="新宋体" w:hAnsi="新宋体" w:cs="新宋体" w:hint="eastAsia"/>
          <w:b/>
          <w:bCs/>
          <w:sz w:val="28"/>
          <w:szCs w:val="28"/>
        </w:rPr>
        <w:t>知人论世，识记常识</w:t>
      </w:r>
    </w:p>
    <w:p w:rsidR="00B17237" w:rsidRDefault="00162767">
      <w:pPr>
        <w:numPr>
          <w:ilvl w:val="0"/>
          <w:numId w:val="2"/>
        </w:num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导入新课</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朗读《太史公自序》中的相关段落：</w:t>
      </w:r>
    </w:p>
    <w:p w:rsidR="00B17237" w:rsidRDefault="00162767">
      <w:pPr>
        <w:spacing w:line="360" w:lineRule="auto"/>
        <w:rPr>
          <w:rFonts w:ascii="仿宋" w:eastAsia="仿宋" w:hAnsi="仿宋" w:cs="仿宋"/>
          <w:sz w:val="24"/>
          <w:szCs w:val="32"/>
        </w:rPr>
      </w:pPr>
      <w:r>
        <w:rPr>
          <w:rFonts w:ascii="仿宋" w:eastAsia="仿宋" w:hAnsi="仿宋" w:cs="仿宋" w:hint="eastAsia"/>
          <w:sz w:val="24"/>
          <w:szCs w:val="32"/>
        </w:rPr>
        <w:t>夫《诗》《书》隐约者，欲遂其志之思也。昔西伯拘羑里，演《周易》；孔子厄陈蔡，作《春秋》；屈原放逐，著《离骚》；左丘失明，厥有《国语》；孙子膑脚，而论《兵法》；不韦迁蜀，世传《吕览》；韩非囚秦，《说难》《孤愤》；《诗》三百篇，大抵贤圣发愤之所为作也。 </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今天，我们来学习《屈原列传》，看看司马迁是怎样认识与评价屈原的。</w:t>
      </w:r>
    </w:p>
    <w:p w:rsidR="00B17237" w:rsidRDefault="00162767">
      <w:pPr>
        <w:pStyle w:val="a3"/>
        <w:widowControl/>
        <w:spacing w:beforeAutospacing="0" w:after="0" w:line="360" w:lineRule="auto"/>
        <w:ind w:firstLine="0"/>
        <w:rPr>
          <w:rFonts w:ascii="新宋体" w:eastAsia="新宋体" w:hAnsi="新宋体" w:cs="新宋体"/>
          <w:b/>
        </w:rPr>
      </w:pPr>
      <w:r>
        <w:rPr>
          <w:rFonts w:ascii="新宋体" w:eastAsia="新宋体" w:hAnsi="新宋体" w:cs="新宋体" w:hint="eastAsia"/>
          <w:b/>
        </w:rPr>
        <w:t>2.我话屈原</w:t>
      </w:r>
    </w:p>
    <w:p w:rsidR="00B17237" w:rsidRDefault="00162767">
      <w:pPr>
        <w:pStyle w:val="a3"/>
        <w:widowControl/>
        <w:spacing w:beforeAutospacing="0" w:after="0" w:line="360" w:lineRule="auto"/>
        <w:ind w:firstLine="0"/>
        <w:rPr>
          <w:rFonts w:ascii="仿宋" w:eastAsia="仿宋" w:hAnsi="仿宋" w:cs="仿宋"/>
          <w:bCs/>
        </w:rPr>
      </w:pPr>
      <w:r>
        <w:rPr>
          <w:rFonts w:ascii="仿宋" w:eastAsia="仿宋" w:hAnsi="仿宋" w:cs="仿宋" w:hint="eastAsia"/>
          <w:bCs/>
        </w:rPr>
        <w:t>（1）路漫漫其修远兮，吾将上下而求索！ </w:t>
      </w:r>
    </w:p>
    <w:p w:rsidR="00B17237" w:rsidRDefault="00162767">
      <w:pPr>
        <w:pStyle w:val="a3"/>
        <w:widowControl/>
        <w:spacing w:beforeAutospacing="0" w:after="0" w:line="360" w:lineRule="auto"/>
        <w:ind w:firstLine="0"/>
        <w:rPr>
          <w:rFonts w:ascii="仿宋" w:eastAsia="仿宋" w:hAnsi="仿宋" w:cs="仿宋"/>
        </w:rPr>
      </w:pPr>
      <w:r>
        <w:rPr>
          <w:rFonts w:ascii="仿宋" w:eastAsia="仿宋" w:hAnsi="仿宋" w:cs="仿宋" w:hint="eastAsia"/>
        </w:rPr>
        <w:t>何处招魂，香草还生三户地；当年呵壁，湘流应识九歌心。</w:t>
      </w:r>
    </w:p>
    <w:p w:rsidR="00B17237" w:rsidRDefault="00162767">
      <w:pPr>
        <w:pStyle w:val="a3"/>
        <w:widowControl/>
        <w:spacing w:beforeAutospacing="0" w:after="0" w:line="360" w:lineRule="auto"/>
        <w:ind w:firstLine="0"/>
        <w:rPr>
          <w:rFonts w:ascii="仿宋" w:eastAsia="仿宋" w:hAnsi="仿宋" w:cs="仿宋"/>
        </w:rPr>
      </w:pPr>
      <w:r>
        <w:rPr>
          <w:rFonts w:ascii="仿宋" w:eastAsia="仿宋" w:hAnsi="仿宋" w:cs="仿宋" w:hint="eastAsia"/>
        </w:rPr>
        <w:t>泽畔行吟,五月孤忠沉夜月；离骚寿世,三闾遗恨泣秋风。</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（2）屈原:屈原,名平,字原。战国时期楚国诗人、政治家,我国历史上第一个伟大诗人,爱国主义诗人,第一位浪漫主义诗人，曾被推举为世界文化名人。</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屈原,生活在时代大动荡,社会大变革的战国中期。当时,新兴地主阶级与奴隶主贵族集团的残余势力,在宗国内部和宗国之间进行着内外交错的复杂斗争。屈原力主革新政治,举贤授能,除残去秽,励精图治。这就突破了贵族阶级的局限,而适应了新兴阶级的政治要求。楚国贵族集团中的顽固派不断打击和排挤屈原,使他一生为之奋斗呼号的政治理想不能得到实现。他就用诗歌倾吐自己的忧愁幽思、缠绵悱恻的情绪。</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他的政治理想的内容就是“美政”包括两个内涵:圣君贤相的政治和民本思想。</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他的代表作品:《离骚》,《天问》,《九歌》,《九章》。其中《离骚》是代表作。</w:t>
      </w:r>
    </w:p>
    <w:p w:rsidR="00B17237" w:rsidRDefault="00162767">
      <w:pPr>
        <w:widowControl/>
        <w:numPr>
          <w:ilvl w:val="0"/>
          <w:numId w:val="3"/>
        </w:numPr>
        <w:spacing w:line="360" w:lineRule="auto"/>
        <w:jc w:val="left"/>
        <w:rPr>
          <w:rFonts w:ascii="新宋体" w:eastAsia="新宋体" w:hAnsi="新宋体" w:cs="新宋体"/>
          <w:kern w:val="0"/>
          <w:sz w:val="24"/>
        </w:rPr>
      </w:pPr>
      <w:r>
        <w:rPr>
          <w:rFonts w:ascii="新宋体" w:eastAsia="新宋体" w:hAnsi="新宋体" w:cs="新宋体" w:hint="eastAsia"/>
          <w:bCs/>
          <w:kern w:val="0"/>
          <w:sz w:val="24"/>
        </w:rPr>
        <w:lastRenderedPageBreak/>
        <w:t>《楚辞》：</w:t>
      </w:r>
      <w:r>
        <w:rPr>
          <w:rFonts w:ascii="新宋体" w:eastAsia="新宋体" w:hAnsi="新宋体" w:cs="新宋体" w:hint="eastAsia"/>
          <w:kern w:val="0"/>
          <w:sz w:val="24"/>
        </w:rPr>
        <w:t>《楚辞》收录了战国时期楚国屈原、宋玉等人的作品，西汉刘向辑。这些作品运用楚地的诗歌形式、方言声韵，描写楚地风土人情，具有浓厚的地方色彩，故名《楚辞》。后世称这种诗体为“楚辞体”或“骚体”。《楚辞》是继《诗经》之后我国又一部诗歌总集，论其对后世的影响，只有《诗经》可以与它媲美。</w:t>
      </w:r>
    </w:p>
    <w:p w:rsidR="00B17237" w:rsidRDefault="00162767">
      <w:pPr>
        <w:widowControl/>
        <w:spacing w:line="360" w:lineRule="auto"/>
        <w:jc w:val="left"/>
        <w:rPr>
          <w:rFonts w:ascii="新宋体" w:eastAsia="新宋体" w:hAnsi="新宋体" w:cs="新宋体"/>
          <w:kern w:val="0"/>
          <w:sz w:val="24"/>
        </w:rPr>
      </w:pPr>
      <w:r>
        <w:rPr>
          <w:rFonts w:ascii="新宋体" w:eastAsia="新宋体" w:hAnsi="新宋体" w:cs="新宋体" w:hint="eastAsia"/>
          <w:kern w:val="0"/>
          <w:sz w:val="24"/>
        </w:rPr>
        <w:t>中国文学史上，历来“风”“骚”，“风”是指以《国风》为代表的《诗经》，“骚”是指以《离骚》为代表的《楚辞》，它们分别开创了我国诗歌的现实主义和浪漫主义传统。</w:t>
      </w:r>
    </w:p>
    <w:p w:rsidR="00B17237" w:rsidRDefault="00162767">
      <w:pPr>
        <w:widowControl/>
        <w:spacing w:line="360" w:lineRule="auto"/>
        <w:jc w:val="left"/>
        <w:rPr>
          <w:rFonts w:ascii="新宋体" w:eastAsia="新宋体" w:hAnsi="新宋体" w:cs="新宋体"/>
          <w:b/>
          <w:bCs/>
          <w:kern w:val="0"/>
          <w:sz w:val="24"/>
        </w:rPr>
      </w:pPr>
      <w:r>
        <w:rPr>
          <w:rFonts w:ascii="新宋体" w:eastAsia="新宋体" w:hAnsi="新宋体" w:cs="新宋体" w:hint="eastAsia"/>
          <w:b/>
          <w:bCs/>
          <w:kern w:val="0"/>
          <w:sz w:val="24"/>
        </w:rPr>
        <w:t>3.也说《史记》</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司马迁(约前145-前80或前135-前93)字子长,西汉夏阳(今陕西韩城南)人，思想家、史学家、文学家,元封三年任太史令,后因替李陵辩解,得罪下狱,受腐刑。出狱后任中书令,发愤继续完成所著史籍。人称其书为《太史公书》,后称《史记》,对后代史学有深远的影响。</w:t>
      </w:r>
    </w:p>
    <w:p w:rsidR="00B17237" w:rsidRDefault="00162767">
      <w:pPr>
        <w:pStyle w:val="a3"/>
        <w:widowControl/>
        <w:spacing w:beforeAutospacing="0" w:after="0" w:line="360" w:lineRule="auto"/>
        <w:ind w:firstLine="0"/>
        <w:rPr>
          <w:rFonts w:ascii="新宋体" w:eastAsia="新宋体" w:hAnsi="新宋体" w:cs="新宋体"/>
          <w:bCs/>
          <w:shd w:val="clear" w:color="auto" w:fill="FFFFFF"/>
        </w:rPr>
      </w:pPr>
      <w:r>
        <w:rPr>
          <w:rFonts w:ascii="新宋体" w:eastAsia="新宋体" w:hAnsi="新宋体" w:cs="新宋体" w:hint="eastAsia"/>
        </w:rPr>
        <w:t>《史记》全书一百三十篇,包括十二本纪、三十世家、七十列传、十表、八书,共五十二万六千五百字,叙述了上起黄帝,下到汉武帝太初四年约3000年的历史;是我国二十四史中的第一部纪传体通史。</w:t>
      </w:r>
      <w:r>
        <w:rPr>
          <w:rFonts w:ascii="新宋体" w:eastAsia="新宋体" w:hAnsi="新宋体" w:cs="新宋体" w:hint="eastAsia"/>
          <w:bCs/>
          <w:shd w:val="clear" w:color="auto" w:fill="FFFFFF"/>
        </w:rPr>
        <w:t>记载了从传说中的黄帝到汉武帝三千年间的历史。</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《史记》是作为正史的二十四史中的第一部。</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本纪:叙述历代帝王的历史；</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世家:叙述贵族王侯的历史；</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列传:历代诸侯之外名官名人的事迹；</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表:各个历史时期的简单大事记；</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书:记载典章制度,天文地理。</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全书人物塑造形象鲜明,文笔简练朴素，其中也有许多思想性和艺术性高度结合的作品。鲁迅赞誉它为“史家之绝唱,无韵之离骚”,意即它既是史学巨著,又是文学巨著。</w:t>
      </w:r>
    </w:p>
    <w:p w:rsidR="00B17237" w:rsidRDefault="00162767">
      <w:pPr>
        <w:pStyle w:val="a3"/>
        <w:widowControl/>
        <w:shd w:val="clear" w:color="auto" w:fill="FFFFFF"/>
        <w:spacing w:beforeAutospacing="0" w:after="0" w:line="360" w:lineRule="auto"/>
        <w:ind w:firstLine="0"/>
        <w:jc w:val="left"/>
        <w:rPr>
          <w:rFonts w:ascii="新宋体" w:eastAsia="新宋体" w:hAnsi="新宋体" w:cs="新宋体"/>
          <w:b/>
          <w:sz w:val="28"/>
          <w:szCs w:val="28"/>
          <w:shd w:val="clear" w:color="auto" w:fill="FFFFFF"/>
        </w:rPr>
      </w:pPr>
      <w:r>
        <w:rPr>
          <w:rFonts w:ascii="新宋体" w:eastAsia="新宋体" w:hAnsi="新宋体" w:cs="新宋体" w:hint="eastAsia"/>
          <w:b/>
          <w:sz w:val="28"/>
          <w:szCs w:val="28"/>
          <w:shd w:val="clear" w:color="auto" w:fill="FFFFFF"/>
        </w:rPr>
        <w:t>二、</w:t>
      </w:r>
      <w:r>
        <w:rPr>
          <w:rFonts w:ascii="新宋体" w:eastAsia="新宋体" w:hAnsi="新宋体" w:cs="新宋体" w:hint="eastAsia"/>
          <w:b/>
          <w:bCs/>
          <w:sz w:val="28"/>
          <w:szCs w:val="28"/>
        </w:rPr>
        <w:t>检查预习，整体感知</w:t>
      </w:r>
    </w:p>
    <w:p w:rsidR="00B17237" w:rsidRDefault="00162767">
      <w:pPr>
        <w:pStyle w:val="a3"/>
        <w:widowControl/>
        <w:shd w:val="clear" w:color="auto" w:fill="FFFFFF"/>
        <w:spacing w:beforeAutospacing="0" w:after="0" w:line="360" w:lineRule="auto"/>
        <w:ind w:firstLine="0"/>
        <w:jc w:val="left"/>
        <w:rPr>
          <w:rFonts w:ascii="新宋体" w:eastAsia="新宋体" w:hAnsi="新宋体" w:cs="新宋体"/>
          <w:b/>
          <w:bCs/>
        </w:rPr>
      </w:pPr>
      <w:r>
        <w:rPr>
          <w:rFonts w:ascii="新宋体" w:eastAsia="新宋体" w:hAnsi="新宋体" w:cs="新宋体" w:hint="eastAsia"/>
          <w:b/>
          <w:bCs/>
        </w:rPr>
        <w:t>1.读音检测</w:t>
      </w:r>
    </w:p>
    <w:tbl>
      <w:tblPr>
        <w:tblStyle w:val="a4"/>
        <w:tblW w:w="0" w:type="auto"/>
        <w:tblLook w:val="04A0" w:firstRow="1" w:lastRow="0" w:firstColumn="1" w:lastColumn="0" w:noHBand="0" w:noVBand="1"/>
      </w:tblPr>
      <w:tblGrid>
        <w:gridCol w:w="2130"/>
        <w:gridCol w:w="2130"/>
        <w:gridCol w:w="2131"/>
        <w:gridCol w:w="2131"/>
      </w:tblGrid>
      <w:tr w:rsidR="00B17237">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属（zhǔ）草稿</w:t>
            </w:r>
          </w:p>
        </w:tc>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相随属(zhǔ)</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惨怛（dá）</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帝喾（Kù）</w:t>
            </w:r>
          </w:p>
        </w:tc>
      </w:tr>
      <w:tr w:rsidR="00B17237">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举类迩（ěr）</w:t>
            </w:r>
          </w:p>
        </w:tc>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见（xiàn）义远</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濯（</w:t>
            </w:r>
            <w:r>
              <w:rPr>
                <w:rFonts w:ascii="Arial" w:eastAsia="宋体" w:hAnsi="Arial" w:cs="Arial"/>
                <w:color w:val="333333"/>
                <w:sz w:val="19"/>
                <w:szCs w:val="19"/>
                <w:shd w:val="clear" w:color="auto" w:fill="FFFFFF"/>
              </w:rPr>
              <w:t>zhuó</w:t>
            </w:r>
            <w:r>
              <w:rPr>
                <w:rFonts w:ascii="新宋体" w:eastAsia="新宋体" w:hAnsi="新宋体" w:cs="新宋体" w:hint="eastAsia"/>
              </w:rPr>
              <w:t>）淖（nào）</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滋垢（</w:t>
            </w:r>
            <w:r>
              <w:rPr>
                <w:rFonts w:ascii="Arial" w:eastAsia="宋体" w:hAnsi="Arial" w:cs="Arial"/>
                <w:color w:val="333333"/>
                <w:sz w:val="19"/>
                <w:szCs w:val="19"/>
                <w:shd w:val="clear" w:color="auto" w:fill="FFFFFF"/>
              </w:rPr>
              <w:t>gòu</w:t>
            </w:r>
            <w:r>
              <w:rPr>
                <w:rFonts w:ascii="新宋体" w:eastAsia="新宋体" w:hAnsi="新宋体" w:cs="新宋体" w:hint="eastAsia"/>
              </w:rPr>
              <w:t>）</w:t>
            </w:r>
          </w:p>
        </w:tc>
      </w:tr>
      <w:tr w:rsidR="00B17237">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皭（jiào ）然</w:t>
            </w:r>
          </w:p>
        </w:tc>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绌（黜chù）</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详（佯yáng）</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离（罹lí）忧</w:t>
            </w:r>
          </w:p>
        </w:tc>
      </w:tr>
      <w:tr w:rsidR="00B17237">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屈匄（gài）</w:t>
            </w:r>
          </w:p>
        </w:tc>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靳（jìn）尚</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被（披pī）发</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枯槁（gǎo）</w:t>
            </w:r>
          </w:p>
        </w:tc>
      </w:tr>
      <w:tr w:rsidR="00B17237">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哀郢（yíng）</w:t>
            </w:r>
          </w:p>
        </w:tc>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赵不内（纳nà）</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三闾（lǚ）大夫</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温蠖(</w:t>
            </w:r>
            <w:r>
              <w:rPr>
                <w:rFonts w:ascii="Arial" w:eastAsia="宋体" w:hAnsi="Arial" w:cs="Arial"/>
                <w:color w:val="333333"/>
                <w:sz w:val="19"/>
                <w:szCs w:val="19"/>
                <w:shd w:val="clear" w:color="auto" w:fill="FFFFFF"/>
              </w:rPr>
              <w:t>huò</w:t>
            </w:r>
            <w:r>
              <w:rPr>
                <w:rFonts w:ascii="新宋体" w:eastAsia="新宋体" w:hAnsi="新宋体" w:cs="新宋体" w:hint="eastAsia"/>
              </w:rPr>
              <w:t>)</w:t>
            </w:r>
          </w:p>
        </w:tc>
      </w:tr>
      <w:tr w:rsidR="00B17237">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汨(mì)罗</w:t>
            </w:r>
          </w:p>
        </w:tc>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汶汶（mén ）</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餔（bū）其糟</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啜（</w:t>
            </w:r>
            <w:r>
              <w:rPr>
                <w:rFonts w:ascii="Arial" w:eastAsia="宋体" w:hAnsi="Arial" w:cs="Arial"/>
                <w:color w:val="333333"/>
                <w:sz w:val="19"/>
                <w:szCs w:val="19"/>
                <w:shd w:val="clear" w:color="auto" w:fill="FFFFFF"/>
              </w:rPr>
              <w:t>chuò</w:t>
            </w:r>
            <w:r>
              <w:rPr>
                <w:rFonts w:ascii="新宋体" w:eastAsia="新宋体" w:hAnsi="新宋体" w:cs="新宋体" w:hint="eastAsia"/>
              </w:rPr>
              <w:t>）其醨</w:t>
            </w:r>
          </w:p>
        </w:tc>
      </w:tr>
      <w:tr w:rsidR="00B17237">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啜其醨（lí）</w:t>
            </w:r>
          </w:p>
        </w:tc>
        <w:tc>
          <w:tcPr>
            <w:tcW w:w="2130"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皓皓(hào)</w:t>
            </w:r>
          </w:p>
        </w:tc>
        <w:tc>
          <w:tcPr>
            <w:tcW w:w="2131" w:type="dxa"/>
          </w:tcPr>
          <w:p w:rsidR="00B17237" w:rsidRDefault="00162767">
            <w:pPr>
              <w:pStyle w:val="a3"/>
              <w:widowControl/>
              <w:spacing w:beforeAutospacing="0" w:after="0" w:line="360" w:lineRule="auto"/>
              <w:ind w:firstLine="0"/>
              <w:jc w:val="left"/>
              <w:rPr>
                <w:rFonts w:ascii="新宋体" w:eastAsia="新宋体" w:hAnsi="新宋体" w:cs="新宋体"/>
              </w:rPr>
            </w:pPr>
            <w:r>
              <w:rPr>
                <w:rFonts w:ascii="新宋体" w:eastAsia="新宋体" w:hAnsi="新宋体" w:cs="新宋体" w:hint="eastAsia"/>
              </w:rPr>
              <w:t>渔父（fǔ ）</w:t>
            </w:r>
          </w:p>
        </w:tc>
        <w:tc>
          <w:tcPr>
            <w:tcW w:w="2131" w:type="dxa"/>
          </w:tcPr>
          <w:p w:rsidR="00B17237" w:rsidRDefault="00B17237">
            <w:pPr>
              <w:pStyle w:val="a3"/>
              <w:widowControl/>
              <w:spacing w:beforeAutospacing="0" w:after="0" w:line="360" w:lineRule="auto"/>
              <w:ind w:firstLine="0"/>
              <w:jc w:val="left"/>
              <w:rPr>
                <w:rFonts w:ascii="新宋体" w:eastAsia="新宋体" w:hAnsi="新宋体" w:cs="新宋体"/>
              </w:rPr>
            </w:pPr>
          </w:p>
        </w:tc>
      </w:tr>
    </w:tbl>
    <w:p w:rsidR="00B17237" w:rsidRDefault="00162767">
      <w:pPr>
        <w:pStyle w:val="a3"/>
        <w:widowControl/>
        <w:numPr>
          <w:ilvl w:val="0"/>
          <w:numId w:val="2"/>
        </w:numPr>
        <w:spacing w:beforeAutospacing="0" w:after="0" w:line="360" w:lineRule="auto"/>
        <w:ind w:firstLine="0"/>
        <w:rPr>
          <w:rFonts w:ascii="新宋体" w:eastAsia="新宋体" w:hAnsi="新宋体" w:cs="新宋体"/>
          <w:b/>
          <w:bCs/>
          <w:shd w:val="clear" w:color="auto" w:fill="FFFFFF"/>
        </w:rPr>
      </w:pPr>
      <w:r>
        <w:rPr>
          <w:rFonts w:ascii="新宋体" w:eastAsia="新宋体" w:hAnsi="新宋体" w:cs="新宋体" w:hint="eastAsia"/>
          <w:b/>
          <w:bCs/>
          <w:shd w:val="clear" w:color="auto" w:fill="FFFFFF"/>
        </w:rPr>
        <w:t>复述故事</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shd w:val="clear" w:color="auto" w:fill="FFFFFF"/>
        </w:rPr>
        <w:t>指名复述故事情节，不求全面，几个同学互相补充。</w:t>
      </w:r>
      <w:r>
        <w:rPr>
          <w:rFonts w:ascii="新宋体" w:eastAsia="新宋体" w:hAnsi="新宋体" w:cs="新宋体" w:hint="eastAsia"/>
        </w:rPr>
        <w:t>    </w:t>
      </w:r>
    </w:p>
    <w:p w:rsidR="00B17237" w:rsidRDefault="00162767">
      <w:pPr>
        <w:pStyle w:val="a3"/>
        <w:widowControl/>
        <w:numPr>
          <w:ilvl w:val="0"/>
          <w:numId w:val="2"/>
        </w:numPr>
        <w:spacing w:beforeAutospacing="0" w:after="0" w:line="360" w:lineRule="auto"/>
        <w:ind w:firstLine="0"/>
        <w:rPr>
          <w:rFonts w:ascii="新宋体" w:eastAsia="新宋体" w:hAnsi="新宋体" w:cs="新宋体"/>
          <w:b/>
          <w:bCs/>
        </w:rPr>
      </w:pPr>
      <w:r>
        <w:rPr>
          <w:rFonts w:ascii="新宋体" w:eastAsia="新宋体" w:hAnsi="新宋体" w:cs="新宋体" w:hint="eastAsia"/>
          <w:b/>
          <w:bCs/>
        </w:rPr>
        <w:t>梳理结构</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在学生复述故事情节的基础上，把课文分为四部分：</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第一部分（1-3）：屈原由“王甚任之”到“王怒而疏”。</w:t>
      </w:r>
    </w:p>
    <w:p w:rsidR="00B17237" w:rsidRDefault="00162767">
      <w:pPr>
        <w:pStyle w:val="a3"/>
        <w:widowControl/>
        <w:spacing w:beforeAutospacing="0" w:after="0" w:line="360" w:lineRule="auto"/>
        <w:ind w:firstLine="0"/>
        <w:rPr>
          <w:rFonts w:ascii="仿宋" w:eastAsia="仿宋" w:hAnsi="仿宋" w:cs="仿宋"/>
        </w:rPr>
      </w:pPr>
      <w:r>
        <w:rPr>
          <w:rFonts w:ascii="仿宋" w:eastAsia="仿宋" w:hAnsi="仿宋" w:cs="仿宋" w:hint="eastAsia"/>
        </w:rPr>
        <w:t>第一层（1-2）：因才而被“任”，因“谗”而被“疏”（记叙）。</w:t>
      </w:r>
    </w:p>
    <w:p w:rsidR="00B17237" w:rsidRDefault="00162767">
      <w:pPr>
        <w:pStyle w:val="a3"/>
        <w:widowControl/>
        <w:spacing w:beforeAutospacing="0" w:after="0" w:line="360" w:lineRule="auto"/>
        <w:ind w:firstLine="0"/>
        <w:rPr>
          <w:rFonts w:ascii="仿宋" w:eastAsia="仿宋" w:hAnsi="仿宋" w:cs="仿宋"/>
        </w:rPr>
      </w:pPr>
      <w:r>
        <w:rPr>
          <w:rFonts w:ascii="仿宋" w:eastAsia="仿宋" w:hAnsi="仿宋" w:cs="仿宋" w:hint="eastAsia"/>
        </w:rPr>
        <w:t>第二层（3）：创作《离骚》的缘由，对屈原志向和人格的评价（议论抒情）。</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第二部分（4-9）：屈原由见“绌”到见“迁”。</w:t>
      </w:r>
    </w:p>
    <w:p w:rsidR="00B17237" w:rsidRDefault="00162767">
      <w:pPr>
        <w:pStyle w:val="a3"/>
        <w:widowControl/>
        <w:spacing w:beforeAutospacing="0" w:after="0" w:line="360" w:lineRule="auto"/>
        <w:ind w:firstLine="0"/>
        <w:rPr>
          <w:rFonts w:ascii="仿宋" w:eastAsia="仿宋" w:hAnsi="仿宋" w:cs="仿宋"/>
        </w:rPr>
      </w:pPr>
      <w:r>
        <w:rPr>
          <w:rFonts w:ascii="仿宋" w:eastAsia="仿宋" w:hAnsi="仿宋" w:cs="仿宋" w:hint="eastAsia"/>
        </w:rPr>
        <w:t>第一层（4-7）：屈原被“绌”后，楚怀王三次被骗，最终客死于秦（记叙）。</w:t>
      </w:r>
    </w:p>
    <w:p w:rsidR="00B17237" w:rsidRDefault="00162767">
      <w:pPr>
        <w:pStyle w:val="a3"/>
        <w:widowControl/>
        <w:spacing w:beforeAutospacing="0" w:after="0" w:line="360" w:lineRule="auto"/>
        <w:ind w:firstLine="0"/>
        <w:rPr>
          <w:rFonts w:ascii="仿宋" w:eastAsia="仿宋" w:hAnsi="仿宋" w:cs="仿宋"/>
        </w:rPr>
      </w:pPr>
      <w:r>
        <w:rPr>
          <w:rFonts w:ascii="仿宋" w:eastAsia="仿宋" w:hAnsi="仿宋" w:cs="仿宋" w:hint="eastAsia"/>
        </w:rPr>
        <w:t>第二层（8）：批评楚怀王“不知人之祸”（议论抒情）。</w:t>
      </w:r>
    </w:p>
    <w:p w:rsidR="00B17237" w:rsidRDefault="00162767">
      <w:pPr>
        <w:pStyle w:val="a3"/>
        <w:widowControl/>
        <w:spacing w:beforeAutospacing="0" w:after="0" w:line="360" w:lineRule="auto"/>
        <w:ind w:firstLine="0"/>
        <w:rPr>
          <w:rFonts w:ascii="仿宋" w:eastAsia="仿宋" w:hAnsi="仿宋" w:cs="仿宋"/>
        </w:rPr>
      </w:pPr>
      <w:r>
        <w:rPr>
          <w:rFonts w:ascii="仿宋" w:eastAsia="仿宋" w:hAnsi="仿宋" w:cs="仿宋" w:hint="eastAsia"/>
        </w:rPr>
        <w:t>第三层（9）：顷襄王昏庸，对屈原“怒而迁之”（记叙）。</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第三部分（10-11）：屈原以身殉国的经过以及他对后世的影响（叙议结合）。</w:t>
      </w:r>
    </w:p>
    <w:p w:rsidR="00B17237" w:rsidRDefault="00162767">
      <w:pPr>
        <w:pStyle w:val="a3"/>
        <w:widowControl/>
        <w:spacing w:beforeAutospacing="0" w:after="0" w:line="360" w:lineRule="auto"/>
        <w:ind w:firstLine="0"/>
        <w:rPr>
          <w:rFonts w:ascii="新宋体" w:eastAsia="新宋体" w:hAnsi="新宋体" w:cs="新宋体"/>
        </w:rPr>
      </w:pPr>
      <w:r>
        <w:rPr>
          <w:rFonts w:ascii="新宋体" w:eastAsia="新宋体" w:hAnsi="新宋体" w:cs="新宋体" w:hint="eastAsia"/>
        </w:rPr>
        <w:t>第四部分（12）：司马迁的评价（议论抒情）。</w:t>
      </w:r>
    </w:p>
    <w:p w:rsidR="00B17237" w:rsidRDefault="00162767">
      <w:pPr>
        <w:pStyle w:val="a3"/>
        <w:widowControl/>
        <w:spacing w:beforeAutospacing="0" w:after="0" w:line="360" w:lineRule="auto"/>
        <w:ind w:firstLine="0"/>
        <w:rPr>
          <w:rFonts w:ascii="新宋体" w:eastAsia="新宋体" w:hAnsi="新宋体" w:cs="新宋体"/>
          <w:b/>
          <w:bCs/>
          <w:sz w:val="28"/>
          <w:szCs w:val="28"/>
        </w:rPr>
      </w:pPr>
      <w:r>
        <w:rPr>
          <w:rFonts w:ascii="新宋体" w:eastAsia="新宋体" w:hAnsi="新宋体" w:cs="新宋体" w:hint="eastAsia"/>
          <w:b/>
          <w:bCs/>
          <w:sz w:val="28"/>
          <w:szCs w:val="28"/>
        </w:rPr>
        <w:t>三、围绕评价，解读其志</w:t>
      </w:r>
    </w:p>
    <w:p w:rsidR="00B17237" w:rsidRDefault="00162767">
      <w:pPr>
        <w:pStyle w:val="a3"/>
        <w:widowControl/>
        <w:spacing w:beforeAutospacing="0" w:after="0" w:line="360" w:lineRule="auto"/>
        <w:ind w:firstLine="0"/>
        <w:rPr>
          <w:rFonts w:ascii="新宋体" w:eastAsia="新宋体" w:hAnsi="新宋体" w:cs="新宋体"/>
          <w:b/>
          <w:bCs/>
        </w:rPr>
      </w:pPr>
      <w:r>
        <w:rPr>
          <w:rFonts w:ascii="新宋体" w:eastAsia="新宋体" w:hAnsi="新宋体" w:cs="新宋体" w:hint="eastAsia"/>
          <w:b/>
          <w:bCs/>
        </w:rPr>
        <w:t>1.读译文段</w:t>
      </w:r>
    </w:p>
    <w:p w:rsidR="00B17237" w:rsidRDefault="00162767">
      <w:pPr>
        <w:numPr>
          <w:ilvl w:val="0"/>
          <w:numId w:val="4"/>
        </w:numPr>
        <w:spacing w:line="360" w:lineRule="auto"/>
        <w:rPr>
          <w:rFonts w:ascii="新宋体" w:eastAsia="新宋体" w:hAnsi="新宋体" w:cs="新宋体"/>
          <w:sz w:val="24"/>
        </w:rPr>
      </w:pPr>
      <w:r>
        <w:rPr>
          <w:rFonts w:ascii="新宋体" w:eastAsia="新宋体" w:hAnsi="新宋体" w:cs="新宋体" w:hint="eastAsia"/>
          <w:sz w:val="24"/>
        </w:rPr>
        <w:t>指名朗读结尾一段“太史公曰”的文字。</w:t>
      </w:r>
    </w:p>
    <w:p w:rsidR="00B17237" w:rsidRDefault="00162767">
      <w:pPr>
        <w:numPr>
          <w:ilvl w:val="0"/>
          <w:numId w:val="4"/>
        </w:numPr>
        <w:spacing w:line="360" w:lineRule="auto"/>
        <w:rPr>
          <w:rFonts w:ascii="新宋体" w:eastAsia="新宋体" w:hAnsi="新宋体" w:cs="新宋体"/>
          <w:sz w:val="24"/>
        </w:rPr>
      </w:pPr>
      <w:r>
        <w:rPr>
          <w:rFonts w:ascii="新宋体" w:eastAsia="新宋体" w:hAnsi="新宋体" w:cs="新宋体" w:hint="eastAsia"/>
          <w:sz w:val="24"/>
        </w:rPr>
        <w:t>翻译这一段。</w:t>
      </w:r>
    </w:p>
    <w:p w:rsidR="00B17237" w:rsidRDefault="00162767">
      <w:pPr>
        <w:numPr>
          <w:ilvl w:val="0"/>
          <w:numId w:val="4"/>
        </w:numPr>
        <w:spacing w:line="360" w:lineRule="auto"/>
        <w:rPr>
          <w:rFonts w:ascii="新宋体" w:eastAsia="新宋体" w:hAnsi="新宋体" w:cs="新宋体"/>
          <w:sz w:val="24"/>
        </w:rPr>
      </w:pPr>
      <w:r>
        <w:rPr>
          <w:rFonts w:ascii="新宋体" w:eastAsia="新宋体" w:hAnsi="新宋体" w:cs="新宋体" w:hint="eastAsia"/>
          <w:sz w:val="24"/>
        </w:rPr>
        <w:t>这段文字可以看成是全文的总纲。</w:t>
      </w:r>
    </w:p>
    <w:p w:rsidR="00B17237" w:rsidRDefault="00162767">
      <w:pPr>
        <w:numPr>
          <w:ilvl w:val="0"/>
          <w:numId w:val="5"/>
        </w:num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解读其志</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（1）太史公评价里说：“余读《离骚》《天问》《招魂》《哀郢》，悲其志。”请结合文章第3段来分析。</w:t>
      </w:r>
      <w:r>
        <w:rPr>
          <w:rFonts w:ascii="新宋体" w:eastAsia="新宋体" w:hAnsi="新宋体" w:cs="新宋体" w:hint="eastAsia"/>
          <w:sz w:val="24"/>
          <w:szCs w:val="32"/>
        </w:rPr>
        <w:t> </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（2）集体朗读课文第3段，找出关键语句，试翻译。</w:t>
      </w:r>
      <w:r>
        <w:rPr>
          <w:rFonts w:ascii="新宋体" w:eastAsia="新宋体" w:hAnsi="新宋体" w:cs="新宋体" w:hint="eastAsia"/>
          <w:sz w:val="24"/>
          <w:szCs w:val="32"/>
        </w:rPr>
        <w:t> </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第3段的关键句有：</w:t>
      </w:r>
    </w:p>
    <w:p w:rsidR="00B17237" w:rsidRDefault="00162767">
      <w:pPr>
        <w:spacing w:line="360" w:lineRule="auto"/>
        <w:rPr>
          <w:rFonts w:ascii="仿宋" w:eastAsia="仿宋" w:hAnsi="仿宋" w:cs="仿宋"/>
          <w:sz w:val="24"/>
          <w:szCs w:val="32"/>
        </w:rPr>
      </w:pPr>
      <w:r>
        <w:rPr>
          <w:rFonts w:ascii="仿宋" w:eastAsia="仿宋" w:hAnsi="仿宋" w:cs="仿宋" w:hint="eastAsia"/>
          <w:sz w:val="24"/>
          <w:szCs w:val="32"/>
        </w:rPr>
        <w:t>故忧愁幽思而作《离骚》。“离骚”者，犹离忧也。屈平之作《离骚》，盖自怨生也。</w:t>
      </w:r>
    </w:p>
    <w:p w:rsidR="00B17237" w:rsidRDefault="00162767">
      <w:pPr>
        <w:spacing w:line="360" w:lineRule="auto"/>
        <w:rPr>
          <w:rFonts w:ascii="新宋体" w:eastAsia="新宋体" w:hAnsi="新宋体" w:cs="新宋体"/>
          <w:sz w:val="24"/>
          <w:szCs w:val="32"/>
        </w:rPr>
      </w:pPr>
      <w:r>
        <w:rPr>
          <w:rFonts w:ascii="仿宋" w:eastAsia="仿宋" w:hAnsi="仿宋" w:cs="仿宋" w:hint="eastAsia"/>
          <w:sz w:val="24"/>
          <w:szCs w:val="32"/>
        </w:rPr>
        <w:t>其志洁，故其称物芳；其行廉，故死而不容。自疏濯淖污泥之中，蝉蜕于浊秽，以浮游尘埃之外，不获世之滋垢，皭然泥而不滓者也。推此志也，虽与日月争光可也。</w:t>
      </w:r>
      <w:r>
        <w:rPr>
          <w:rFonts w:ascii="新宋体" w:eastAsia="新宋体" w:hAnsi="新宋体" w:cs="新宋体" w:hint="eastAsia"/>
          <w:sz w:val="24"/>
          <w:szCs w:val="32"/>
        </w:rPr>
        <w:t> </w:t>
      </w:r>
    </w:p>
    <w:p w:rsidR="00B17237" w:rsidRDefault="00162767">
      <w:pPr>
        <w:numPr>
          <w:ilvl w:val="0"/>
          <w:numId w:val="4"/>
        </w:numPr>
        <w:spacing w:line="360" w:lineRule="auto"/>
        <w:rPr>
          <w:rFonts w:ascii="新宋体" w:eastAsia="新宋体" w:hAnsi="新宋体" w:cs="新宋体"/>
          <w:sz w:val="24"/>
          <w:szCs w:val="32"/>
        </w:rPr>
      </w:pPr>
      <w:r>
        <w:rPr>
          <w:rFonts w:ascii="新宋体" w:eastAsia="新宋体" w:hAnsi="新宋体" w:cs="新宋体" w:hint="eastAsia"/>
          <w:sz w:val="24"/>
          <w:szCs w:val="32"/>
        </w:rPr>
        <w:t>思考：司马迁是怎样《离骚》认识的？屈原的“志”是什么？司马迁“悲其志”又是为什么？</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《离骚》是屈原忧愁幽思时所作的，体现了他洁身自好，志洁行廉的品质。</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屈原之志既是一种政治抱负、治国宏图，更是一种理想主义激情，一种特立独行的精神。       </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司马迁既然是“悲其志”，而不是悲其人，司马迁的泣涕就不仅仅是针对屈原一个人，而是为天下所有怀有远大志向而难以实现的人而哭泣。 </w:t>
      </w:r>
    </w:p>
    <w:p w:rsidR="00B17237" w:rsidRDefault="00162767">
      <w:pPr>
        <w:numPr>
          <w:ilvl w:val="0"/>
          <w:numId w:val="5"/>
        </w:num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理解其志</w:t>
      </w:r>
    </w:p>
    <w:p w:rsidR="00B17237" w:rsidRDefault="00162767">
      <w:pPr>
        <w:numPr>
          <w:ilvl w:val="0"/>
          <w:numId w:val="6"/>
        </w:numPr>
        <w:spacing w:line="360" w:lineRule="auto"/>
        <w:rPr>
          <w:rFonts w:ascii="新宋体" w:eastAsia="新宋体" w:hAnsi="新宋体" w:cs="新宋体"/>
          <w:sz w:val="24"/>
          <w:szCs w:val="32"/>
        </w:rPr>
      </w:pPr>
      <w:r>
        <w:rPr>
          <w:rFonts w:ascii="新宋体" w:eastAsia="新宋体" w:hAnsi="新宋体" w:cs="新宋体" w:hint="eastAsia"/>
          <w:sz w:val="24"/>
          <w:szCs w:val="32"/>
        </w:rPr>
        <w:t>太史公评价里说：“适长沙，观屈原所自沉渊，未尝不垂涕，想见其为人。”结合文章第10段，谈谈屈原投江前的情形，听听屈原与渔夫的对话。</w:t>
      </w:r>
    </w:p>
    <w:p w:rsidR="00B17237" w:rsidRDefault="00162767">
      <w:pPr>
        <w:numPr>
          <w:ilvl w:val="0"/>
          <w:numId w:val="6"/>
        </w:numPr>
        <w:spacing w:line="360" w:lineRule="auto"/>
        <w:rPr>
          <w:rFonts w:ascii="新宋体" w:eastAsia="新宋体" w:hAnsi="新宋体" w:cs="新宋体"/>
          <w:sz w:val="24"/>
          <w:szCs w:val="32"/>
        </w:rPr>
      </w:pPr>
      <w:r>
        <w:rPr>
          <w:rFonts w:ascii="新宋体" w:eastAsia="新宋体" w:hAnsi="新宋体" w:cs="新宋体" w:hint="eastAsia"/>
          <w:sz w:val="24"/>
          <w:szCs w:val="32"/>
        </w:rPr>
        <w:t>集体朗读课文第10段，找出关键语句，试翻译。</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第10段的关键句有： </w:t>
      </w:r>
    </w:p>
    <w:p w:rsidR="00B17237" w:rsidRDefault="00162767">
      <w:pPr>
        <w:spacing w:line="360" w:lineRule="auto"/>
        <w:rPr>
          <w:rFonts w:ascii="仿宋" w:eastAsia="仿宋" w:hAnsi="仿宋" w:cs="仿宋"/>
          <w:sz w:val="24"/>
          <w:szCs w:val="32"/>
        </w:rPr>
      </w:pPr>
      <w:r>
        <w:rPr>
          <w:rFonts w:ascii="仿宋" w:eastAsia="仿宋" w:hAnsi="仿宋" w:cs="仿宋" w:hint="eastAsia"/>
          <w:sz w:val="24"/>
          <w:szCs w:val="32"/>
        </w:rPr>
        <w:t>渔夫：子非三闾大夫欤？何故而至此？</w:t>
      </w:r>
    </w:p>
    <w:p w:rsidR="00B17237" w:rsidRDefault="00162767">
      <w:pPr>
        <w:spacing w:line="360" w:lineRule="auto"/>
        <w:rPr>
          <w:rFonts w:ascii="仿宋" w:eastAsia="仿宋" w:hAnsi="仿宋" w:cs="仿宋"/>
          <w:sz w:val="24"/>
          <w:szCs w:val="32"/>
        </w:rPr>
      </w:pPr>
      <w:r>
        <w:rPr>
          <w:rFonts w:ascii="仿宋" w:eastAsia="仿宋" w:hAnsi="仿宋" w:cs="仿宋" w:hint="eastAsia"/>
          <w:sz w:val="24"/>
          <w:szCs w:val="32"/>
        </w:rPr>
        <w:t>屈原：举世混浊而我独清，众人皆醉而我独醒，是以见放。     </w:t>
      </w:r>
    </w:p>
    <w:p w:rsidR="00B17237" w:rsidRDefault="00162767">
      <w:pPr>
        <w:spacing w:line="360" w:lineRule="auto"/>
        <w:rPr>
          <w:rFonts w:ascii="仿宋" w:eastAsia="仿宋" w:hAnsi="仿宋" w:cs="仿宋"/>
          <w:sz w:val="24"/>
          <w:szCs w:val="32"/>
        </w:rPr>
      </w:pPr>
      <w:r>
        <w:rPr>
          <w:rFonts w:ascii="仿宋" w:eastAsia="仿宋" w:hAnsi="仿宋" w:cs="仿宋" w:hint="eastAsia"/>
          <w:sz w:val="24"/>
          <w:szCs w:val="32"/>
        </w:rPr>
        <w:t>渔夫：夫圣人者，不凝滞于物，而能与世推移。举世混浊，何不随其流而扬其波？众人皆醉，何不餔其糟而啜其醨？何故怀瑾握瑜而自令见放为？       </w:t>
      </w:r>
    </w:p>
    <w:p w:rsidR="00B17237" w:rsidRDefault="00162767">
      <w:pPr>
        <w:spacing w:line="360" w:lineRule="auto"/>
        <w:rPr>
          <w:rFonts w:ascii="新宋体" w:eastAsia="新宋体" w:hAnsi="新宋体" w:cs="新宋体"/>
          <w:sz w:val="24"/>
          <w:szCs w:val="32"/>
        </w:rPr>
      </w:pPr>
      <w:r>
        <w:rPr>
          <w:rFonts w:ascii="仿宋" w:eastAsia="仿宋" w:hAnsi="仿宋" w:cs="仿宋" w:hint="eastAsia"/>
          <w:sz w:val="24"/>
          <w:szCs w:val="32"/>
        </w:rPr>
        <w:t>屈原：吾闻之，新沐者必弹冠，新浴者必振衣。人又谁能以身之察察，受物之汶汶者乎！宁赴常流而葬乎江鱼腹中耳，又安能以皓皓之白而蒙世之温蠖乎！</w:t>
      </w:r>
      <w:r>
        <w:rPr>
          <w:rFonts w:ascii="新宋体" w:eastAsia="新宋体" w:hAnsi="新宋体" w:cs="新宋体" w:hint="eastAsia"/>
          <w:sz w:val="24"/>
          <w:szCs w:val="32"/>
        </w:rPr>
        <w:t> </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（3）思考：从屈原与渔夫的对话中，我们可以看出他们思想有怎样的差异？认识到屈原有着怎样的品质？包含了司马迁什么样的感情？</w:t>
      </w:r>
      <w:r>
        <w:rPr>
          <w:rFonts w:ascii="新宋体" w:eastAsia="新宋体" w:hAnsi="新宋体" w:cs="新宋体" w:hint="eastAsia"/>
          <w:sz w:val="24"/>
          <w:szCs w:val="32"/>
        </w:rPr>
        <w:t> </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屈原与渔父的对话，代表着两种不同的人生哲学、两种不同的品格操守、两种不同的政治取向。一种是随波逐流，人云亦云；一种是矢志不渝，以死明志。</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两相比照，突出了屈原高洁的品格和坚定的操守，表现了他矢志不渝，以死明志的品质。</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对话中表达了作者对屈原人格的赞扬和景仰以及同情惋惜之情，其中也表现出对黑暗势力的强烈愤慨。</w:t>
      </w:r>
    </w:p>
    <w:p w:rsidR="00B17237" w:rsidRDefault="00162767">
      <w:pPr>
        <w:numPr>
          <w:ilvl w:val="0"/>
          <w:numId w:val="7"/>
        </w:numPr>
        <w:spacing w:line="360" w:lineRule="auto"/>
        <w:rPr>
          <w:rFonts w:ascii="新宋体" w:eastAsia="新宋体" w:hAnsi="新宋体" w:cs="新宋体"/>
          <w:b/>
          <w:bCs/>
          <w:sz w:val="28"/>
          <w:szCs w:val="36"/>
        </w:rPr>
      </w:pPr>
      <w:r>
        <w:rPr>
          <w:rFonts w:ascii="新宋体" w:eastAsia="新宋体" w:hAnsi="新宋体" w:cs="新宋体" w:hint="eastAsia"/>
          <w:b/>
          <w:bCs/>
          <w:sz w:val="28"/>
          <w:szCs w:val="36"/>
        </w:rPr>
        <w:t>围绕遭遇，评议其人</w:t>
      </w:r>
    </w:p>
    <w:p w:rsidR="00B17237" w:rsidRDefault="00162767">
      <w:pPr>
        <w:numPr>
          <w:ilvl w:val="0"/>
          <w:numId w:val="8"/>
        </w:num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引入评议</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太史公评价里说：“及见贾生吊之，又怪屈原以彼其材，游诸侯，何国不容，而自令若是。”结合课文相关段落，说说屈原一生的主要遭遇。</w:t>
      </w:r>
    </w:p>
    <w:p w:rsidR="00B17237" w:rsidRDefault="00162767">
      <w:pPr>
        <w:numPr>
          <w:ilvl w:val="0"/>
          <w:numId w:val="8"/>
        </w:numPr>
        <w:spacing w:line="360" w:lineRule="auto"/>
        <w:rPr>
          <w:rFonts w:ascii="新宋体" w:eastAsia="新宋体" w:hAnsi="新宋体" w:cs="新宋体"/>
          <w:b/>
          <w:bCs/>
          <w:sz w:val="24"/>
        </w:rPr>
      </w:pPr>
      <w:r>
        <w:rPr>
          <w:rFonts w:ascii="新宋体" w:eastAsia="新宋体" w:hAnsi="新宋体" w:cs="新宋体" w:hint="eastAsia"/>
          <w:b/>
          <w:bCs/>
          <w:sz w:val="24"/>
        </w:rPr>
        <w:t>概括生平</w:t>
      </w:r>
    </w:p>
    <w:p w:rsidR="00B17237" w:rsidRDefault="00162767">
      <w:pPr>
        <w:numPr>
          <w:ilvl w:val="0"/>
          <w:numId w:val="9"/>
        </w:numPr>
        <w:spacing w:line="360" w:lineRule="auto"/>
        <w:rPr>
          <w:rFonts w:ascii="新宋体" w:eastAsia="新宋体" w:hAnsi="新宋体" w:cs="新宋体"/>
          <w:sz w:val="24"/>
          <w:szCs w:val="22"/>
        </w:rPr>
      </w:pPr>
      <w:r>
        <w:rPr>
          <w:rFonts w:ascii="新宋体" w:eastAsia="新宋体" w:hAnsi="新宋体" w:cs="新宋体" w:hint="eastAsia"/>
          <w:sz w:val="24"/>
          <w:szCs w:val="22"/>
        </w:rPr>
        <w:t>播放朗读视频，仔细听，用自己的话概括屈原的生平。</w:t>
      </w:r>
    </w:p>
    <w:p w:rsidR="00B17237" w:rsidRDefault="00162767">
      <w:pPr>
        <w:numPr>
          <w:ilvl w:val="0"/>
          <w:numId w:val="9"/>
        </w:numPr>
        <w:spacing w:line="360" w:lineRule="auto"/>
        <w:rPr>
          <w:rFonts w:ascii="新宋体" w:eastAsia="新宋体" w:hAnsi="新宋体" w:cs="新宋体"/>
          <w:sz w:val="24"/>
          <w:szCs w:val="22"/>
        </w:rPr>
      </w:pPr>
      <w:r>
        <w:rPr>
          <w:rFonts w:ascii="新宋体" w:eastAsia="新宋体" w:hAnsi="新宋体" w:cs="新宋体" w:hint="eastAsia"/>
          <w:sz w:val="24"/>
          <w:szCs w:val="22"/>
        </w:rPr>
        <w:t>如果用一个字概括他人生中的几个阶段，哪些字可以用到呢？</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任——疏——绌——迁——沉（</w:t>
      </w:r>
      <w:r>
        <w:rPr>
          <w:rFonts w:ascii="新宋体" w:eastAsia="新宋体" w:hAnsi="新宋体" w:cs="新宋体" w:hint="eastAsia"/>
          <w:sz w:val="24"/>
          <w:szCs w:val="32"/>
        </w:rPr>
        <w:t>王甚任之—→王怒而疏屈平—→ 屈平既绌—→顷襄王怒而迁之—→ 遂自沉汨罗以死</w:t>
      </w:r>
      <w:r>
        <w:rPr>
          <w:rFonts w:ascii="新宋体" w:eastAsia="新宋体" w:hAnsi="新宋体" w:cs="新宋体" w:hint="eastAsia"/>
          <w:sz w:val="24"/>
          <w:szCs w:val="22"/>
        </w:rPr>
        <w:t>）</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“任”的意思是什么？信任。</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“疏”的意思是什么？疏远。</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“绌”的意思是什么？罢官。</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“迁”的意思是什么？放逐。</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“沉”的意思是什么？投江。</w:t>
      </w:r>
    </w:p>
    <w:p w:rsidR="00B17237" w:rsidRDefault="00162767">
      <w:pPr>
        <w:numPr>
          <w:ilvl w:val="0"/>
          <w:numId w:val="8"/>
        </w:numPr>
        <w:spacing w:line="360" w:lineRule="auto"/>
        <w:rPr>
          <w:rFonts w:ascii="新宋体" w:eastAsia="新宋体" w:hAnsi="新宋体" w:cs="新宋体"/>
          <w:b/>
          <w:bCs/>
          <w:sz w:val="24"/>
          <w:szCs w:val="22"/>
        </w:rPr>
      </w:pPr>
      <w:r>
        <w:rPr>
          <w:rFonts w:ascii="新宋体" w:eastAsia="新宋体" w:hAnsi="新宋体" w:cs="新宋体" w:hint="eastAsia"/>
          <w:b/>
          <w:bCs/>
          <w:sz w:val="24"/>
          <w:szCs w:val="22"/>
        </w:rPr>
        <w:t>合作探究</w:t>
      </w:r>
    </w:p>
    <w:p w:rsidR="00B17237" w:rsidRDefault="00162767">
      <w:pPr>
        <w:numPr>
          <w:ilvl w:val="0"/>
          <w:numId w:val="10"/>
        </w:numPr>
        <w:spacing w:line="360" w:lineRule="auto"/>
        <w:rPr>
          <w:rFonts w:ascii="新宋体" w:eastAsia="新宋体" w:hAnsi="新宋体" w:cs="新宋体"/>
          <w:sz w:val="24"/>
          <w:szCs w:val="22"/>
        </w:rPr>
      </w:pPr>
      <w:r>
        <w:rPr>
          <w:rFonts w:ascii="新宋体" w:eastAsia="新宋体" w:hAnsi="新宋体" w:cs="新宋体" w:hint="eastAsia"/>
          <w:sz w:val="24"/>
          <w:szCs w:val="22"/>
        </w:rPr>
        <w:t>小组合作探究，读懂这些段落：第一大组探究第一、二段，第二大组探究第四、五、六段，第三大组探究第七、八、九段。在探究基础上进行展示，其中一人朗诵文段，一人指出文段中的关键字词，一人翻译。</w:t>
      </w:r>
    </w:p>
    <w:p w:rsidR="00B17237" w:rsidRDefault="00162767">
      <w:pPr>
        <w:numPr>
          <w:ilvl w:val="0"/>
          <w:numId w:val="10"/>
        </w:numPr>
        <w:spacing w:line="360" w:lineRule="auto"/>
        <w:rPr>
          <w:rFonts w:ascii="新宋体" w:eastAsia="新宋体" w:hAnsi="新宋体" w:cs="新宋体"/>
          <w:sz w:val="24"/>
          <w:szCs w:val="22"/>
        </w:rPr>
      </w:pPr>
      <w:r>
        <w:rPr>
          <w:rFonts w:ascii="新宋体" w:eastAsia="新宋体" w:hAnsi="新宋体" w:cs="新宋体" w:hint="eastAsia"/>
          <w:sz w:val="24"/>
          <w:szCs w:val="22"/>
        </w:rPr>
        <w:t>第一、二段探究成果展示。</w:t>
      </w:r>
    </w:p>
    <w:p w:rsidR="00B17237" w:rsidRDefault="00162767">
      <w:pPr>
        <w:numPr>
          <w:ilvl w:val="0"/>
          <w:numId w:val="10"/>
        </w:numPr>
        <w:spacing w:line="360" w:lineRule="auto"/>
        <w:rPr>
          <w:rFonts w:ascii="新宋体" w:eastAsia="新宋体" w:hAnsi="新宋体" w:cs="新宋体"/>
          <w:sz w:val="24"/>
          <w:szCs w:val="22"/>
        </w:rPr>
      </w:pPr>
      <w:r>
        <w:rPr>
          <w:rFonts w:ascii="新宋体" w:eastAsia="新宋体" w:hAnsi="新宋体" w:cs="新宋体" w:hint="eastAsia"/>
          <w:sz w:val="24"/>
          <w:szCs w:val="22"/>
        </w:rPr>
        <w:t>第四、五、六段探究成果展示。</w:t>
      </w:r>
    </w:p>
    <w:p w:rsidR="00B17237" w:rsidRDefault="00162767">
      <w:pPr>
        <w:numPr>
          <w:ilvl w:val="0"/>
          <w:numId w:val="10"/>
        </w:numPr>
        <w:spacing w:line="360" w:lineRule="auto"/>
        <w:rPr>
          <w:rFonts w:ascii="新宋体" w:eastAsia="新宋体" w:hAnsi="新宋体" w:cs="新宋体"/>
          <w:sz w:val="24"/>
          <w:szCs w:val="22"/>
        </w:rPr>
      </w:pPr>
      <w:r>
        <w:rPr>
          <w:rFonts w:ascii="新宋体" w:eastAsia="新宋体" w:hAnsi="新宋体" w:cs="新宋体" w:hint="eastAsia"/>
          <w:sz w:val="24"/>
          <w:szCs w:val="22"/>
        </w:rPr>
        <w:t>第七、八、九段探究成果展示。</w:t>
      </w:r>
    </w:p>
    <w:p w:rsidR="00B17237" w:rsidRDefault="00162767">
      <w:pPr>
        <w:spacing w:line="360" w:lineRule="auto"/>
        <w:rPr>
          <w:rFonts w:ascii="新宋体" w:eastAsia="新宋体" w:hAnsi="新宋体" w:cs="新宋体"/>
          <w:b/>
          <w:bCs/>
          <w:sz w:val="24"/>
        </w:rPr>
      </w:pPr>
      <w:r>
        <w:rPr>
          <w:rFonts w:ascii="新宋体" w:eastAsia="新宋体" w:hAnsi="新宋体" w:cs="新宋体" w:hint="eastAsia"/>
          <w:b/>
          <w:bCs/>
          <w:sz w:val="24"/>
        </w:rPr>
        <w:t>4.人物评价</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（1）“想见其为人”，屈原是一个什么样的人呢？</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szCs w:val="32"/>
        </w:rPr>
        <w:t>屈原是一个忠诚不阿、忠君爱国、远见卓识、才华出众的杰出人物。</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一是才能出众。</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二是通过对《离骚》的高度评价赞美了他志洁行廉、出淤泥而不染的精神气节。</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三是通过写楚国的外交失败，显现了屈原对楚国的眷顾和怀念。</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四是借批评楚怀王不识忠奸，衬托屈原的正直和忠诚。</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五是借与渔父的对话表现了屈原高洁的人格追求。</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六是通过写宋玉之徒来反衬屈原敢于直谏的品行。</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szCs w:val="32"/>
        </w:rPr>
        <w:t>屈原正道直行、</w:t>
      </w:r>
      <w:r>
        <w:rPr>
          <w:rFonts w:ascii="新宋体" w:eastAsia="新宋体" w:hAnsi="新宋体" w:cs="新宋体" w:hint="eastAsia"/>
          <w:sz w:val="24"/>
        </w:rPr>
        <w:t>志洁行廉、正直忠诚、直谏从容，这些品格体现在他的整个生平当中。但无论哪个人生阶段都可以用“悲”字来呈现司马迁的情怀，即为他的政治才能不被重用，志洁行廉的不被赏识，正直忠诚的不解，直谏从容的不听而痛惜。</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不用——不识——不解——不听</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（2）司马迁在表现屈原的爱国主义精神时有两个方面与一般文章不同：</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一是把屈原的个人遭遇同整个楚国的命运紧密地结合起来，从而说明了屈原的遭遇与祖国的命运是休戚相关的。</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szCs w:val="32"/>
        </w:rPr>
        <w:t>二是把屈原的“眷顾楚国”同“心系怀王”紧密地结合在一起 (因古代君主是国家的象征 )，通过他的“忠君爱国”的思想集中表现他的爱国主义精神。屈原的爱国之心，不因楚国的治乱兴衰而改变，更不随个人的荣辱升沉而动摇。他对待祖国确是一颗丹心，一片赤诚，坚贞不移，至死不悔!</w:t>
      </w:r>
      <w:r>
        <w:rPr>
          <w:rFonts w:ascii="新宋体" w:eastAsia="新宋体" w:hAnsi="新宋体" w:cs="新宋体" w:hint="eastAsia"/>
          <w:sz w:val="24"/>
          <w:szCs w:val="32"/>
        </w:rPr>
        <w:t> </w:t>
      </w:r>
    </w:p>
    <w:p w:rsidR="00B17237" w:rsidRDefault="00162767">
      <w:pPr>
        <w:numPr>
          <w:ilvl w:val="0"/>
          <w:numId w:val="7"/>
        </w:num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归纳总结，感悟特点</w:t>
      </w:r>
    </w:p>
    <w:p w:rsidR="00B17237" w:rsidRDefault="00162767">
      <w:pPr>
        <w:numPr>
          <w:ilvl w:val="0"/>
          <w:numId w:val="11"/>
        </w:numPr>
        <w:spacing w:line="360" w:lineRule="auto"/>
        <w:rPr>
          <w:rFonts w:ascii="新宋体" w:eastAsia="新宋体" w:hAnsi="新宋体" w:cs="新宋体"/>
          <w:b/>
          <w:bCs/>
          <w:sz w:val="24"/>
        </w:rPr>
      </w:pPr>
      <w:r>
        <w:rPr>
          <w:rFonts w:ascii="新宋体" w:eastAsia="新宋体" w:hAnsi="新宋体" w:cs="新宋体" w:hint="eastAsia"/>
          <w:b/>
          <w:bCs/>
          <w:sz w:val="24"/>
        </w:rPr>
        <w:t>侧面显奇</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问题：本文明明是为屈原立转，为什么还要用相当长的篇幅记叙楚国的命运？</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文章用很多的篇幅记叙楚国的命运，这些穿插在人物传记中的都是在屈原“既绌”后出现的，这就从侧面说明屈原的去留，关系着楚国的命运。同时，作者也意在通过记叙这些史实揭示楚王父子的昏庸无能，以及当朝重臣的贪婪鄙陋，这些昏聩无能和贪婪鄙陋之人势必会让像屈原这样端方正直的人不能被朝廷所容，最后导致屈原自投汨罗江的悲剧发生。</w:t>
      </w:r>
    </w:p>
    <w:p w:rsidR="00B17237" w:rsidRDefault="00162767">
      <w:pPr>
        <w:spacing w:line="360" w:lineRule="auto"/>
        <w:rPr>
          <w:rFonts w:ascii="新宋体" w:eastAsia="新宋体" w:hAnsi="新宋体" w:cs="新宋体"/>
          <w:b/>
          <w:bCs/>
          <w:sz w:val="24"/>
        </w:rPr>
      </w:pPr>
      <w:r>
        <w:rPr>
          <w:rFonts w:ascii="新宋体" w:eastAsia="新宋体" w:hAnsi="新宋体" w:cs="新宋体" w:hint="eastAsia"/>
          <w:b/>
          <w:bCs/>
          <w:sz w:val="24"/>
        </w:rPr>
        <w:t>2.叙议结合</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问题：屈原的的一生是很简单的，没有丰富的生活内容，也没有跌宕起伏的情节。而从内容所占的篇幅上看，涉及生平的内容很少，而更多的是评价，这与我们学过的列传类的文章不同，原因是这篇文章不是以叙传为主，而是议论和评价。那为什么司马迁在叙述屈原生平的时候，写了很多的议论和评价，倾入了自己的心胸热血？</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简单地讲就是打抱不平。</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司马迁推崇屈原，主要变现在三个方面：一是对屈原高洁人格的推崇；二是对屈原文学艺术高深造诣的推崇；三是对世道不公的愤怒。</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而这一切的根源又是寄寓自己内心的愤懑。因为两人的人生经历有相似之处，感同身受。在政治上，他们都是“信而见疑，忠而被谤”，受到了当权者的无情打击，都属于“发愤之所为作也”，都是“意有所郁结，不得通其道”（《报任安书》）；在对文学艺术的追求上，二人都以书言志，发愤著书。这样相似的经历，给司马迁带来了启发和精神上的鼓励。司马迁正是借屈原的酒杯浇自己的块垒：两人境遇相同，精神相通，都传达出了同样的愤懑之声。</w:t>
      </w:r>
    </w:p>
    <w:p w:rsidR="00B17237" w:rsidRDefault="00162767">
      <w:pPr>
        <w:spacing w:line="360" w:lineRule="auto"/>
        <w:rPr>
          <w:rFonts w:ascii="新宋体" w:eastAsia="新宋体" w:hAnsi="新宋体" w:cs="新宋体"/>
          <w:b/>
          <w:bCs/>
          <w:sz w:val="24"/>
          <w:szCs w:val="22"/>
        </w:rPr>
      </w:pPr>
      <w:r>
        <w:rPr>
          <w:rFonts w:ascii="新宋体" w:eastAsia="新宋体" w:hAnsi="新宋体" w:cs="新宋体" w:hint="eastAsia"/>
          <w:b/>
          <w:bCs/>
          <w:sz w:val="24"/>
          <w:szCs w:val="22"/>
        </w:rPr>
        <w:t>3.无韵离骚</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问题：鲁迅对《史记》的评价是：“史家之绝唱，无韵之离骚”。我们单纯的看这句话，前句说的是史学价值，后句说的是文学价值。以本文为例，说说《史记》是“无韵之离骚”的具体表现。</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饱含深情塑形象。选材上，《屈原列传》没有曲折、生动、完整的故事情节，而是根据文献记载，粗笔勾勒了人物的生平事迹。但是在这粗笔的叙述中，却饱含着司马迁对屈原的赞颂之情。如“博闻强识，明于治乱，娴于辞令”，寥寥数语，就写出了屈原作为一位杰出政治家的才能。</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一唱三叹明情感。文章在叙述的基础上，有三处较为集中的议论：第一处是评价《离骚》，目的是赞美屈原的志向“与日月争光可也”；第二处是强调屈原的忠诚和分析楚怀王客死他乡的原因；第三处是屈原与渔夫的对话。这三处在记叙基础上的议论，一唱三叹，回环往复，带有明显的咏叹笔调，使感情的抒发显得淋漓尽致。</w:t>
      </w:r>
    </w:p>
    <w:p w:rsidR="00B17237" w:rsidRDefault="00162767">
      <w:pPr>
        <w:spacing w:line="360" w:lineRule="auto"/>
        <w:rPr>
          <w:rFonts w:ascii="新宋体" w:eastAsia="新宋体" w:hAnsi="新宋体" w:cs="新宋体"/>
          <w:sz w:val="24"/>
          <w:szCs w:val="22"/>
        </w:rPr>
      </w:pPr>
      <w:r>
        <w:rPr>
          <w:rFonts w:ascii="新宋体" w:eastAsia="新宋体" w:hAnsi="新宋体" w:cs="新宋体" w:hint="eastAsia"/>
          <w:sz w:val="24"/>
          <w:szCs w:val="22"/>
        </w:rPr>
        <w:t>倾向鲜明击人心。文章叙中有请，倾向鲜明；议中有请，直抒胸臆。作者运用对比、排比、比喻等修辞手法，增强另外语言表达效果。此外，司马迁在屈原身上寄托了自己的身世之叹：屈原由于正道直行而被疏远、流放，自投汨罗江；司马迁由于敢于直言而被处以宫刑。正是这种身世之叹，使得司马迁以最真挚的情感歌颂了屈原的伟大崇高，以最大的怨愤揭露了统治者的昏庸不察，这种感情有着直击人心的力量。</w:t>
      </w:r>
    </w:p>
    <w:p w:rsidR="00B17237" w:rsidRDefault="00162767">
      <w:pPr>
        <w:spacing w:line="360" w:lineRule="auto"/>
        <w:rPr>
          <w:rFonts w:ascii="新宋体" w:eastAsia="新宋体" w:hAnsi="新宋体" w:cs="新宋体"/>
          <w:b/>
          <w:bCs/>
          <w:sz w:val="28"/>
          <w:szCs w:val="28"/>
        </w:rPr>
      </w:pPr>
      <w:r>
        <w:rPr>
          <w:rFonts w:ascii="新宋体" w:eastAsia="新宋体" w:hAnsi="新宋体" w:cs="新宋体" w:hint="eastAsia"/>
          <w:b/>
          <w:bCs/>
          <w:sz w:val="28"/>
          <w:szCs w:val="28"/>
        </w:rPr>
        <w:t>六、延伸拓展，提升认识</w:t>
      </w:r>
    </w:p>
    <w:p w:rsidR="00B17237" w:rsidRDefault="00162767">
      <w:p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1.拓展阅读</w:t>
      </w:r>
      <w:r>
        <w:rPr>
          <w:rFonts w:ascii="新宋体" w:eastAsia="新宋体" w:hAnsi="新宋体" w:cs="新宋体" w:hint="eastAsia"/>
          <w:b/>
          <w:bCs/>
          <w:sz w:val="24"/>
          <w:szCs w:val="32"/>
        </w:rPr>
        <w:t> </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阅读《怀沙赋》中的一段文字，体会屈原投江前的思想感慨。</w:t>
      </w:r>
    </w:p>
    <w:p w:rsidR="00B17237" w:rsidRDefault="00162767">
      <w:pPr>
        <w:spacing w:line="360" w:lineRule="auto"/>
        <w:rPr>
          <w:rFonts w:ascii="新宋体" w:eastAsia="新宋体" w:hAnsi="新宋体" w:cs="新宋体"/>
          <w:sz w:val="24"/>
          <w:szCs w:val="32"/>
        </w:rPr>
      </w:pPr>
      <w:r>
        <w:rPr>
          <w:rFonts w:ascii="仿宋" w:eastAsia="仿宋" w:hAnsi="仿宋" w:cs="仿宋" w:hint="eastAsia"/>
          <w:sz w:val="24"/>
          <w:szCs w:val="32"/>
        </w:rPr>
        <w:t>浩浩沅、湘兮，分流汨兮。修路幽拂兮，道远忽兮。曾唫恒悲兮，永叹慨兮。世既莫吾知兮，人心不可谓兮。怀情抱质兮，独无匹兮。伯乐既殁兮，骥将焉程兮？人生禀命兮，各有所错兮。定心广志，余何畏惧兮？曾伤爰哀，永叹喟兮。世溷不吾知，心不可谓兮。知死不可让兮，愿勿爱兮。明以告君子兮，吾将以为类兮。</w:t>
      </w:r>
      <w:r>
        <w:rPr>
          <w:rFonts w:ascii="新宋体" w:eastAsia="新宋体" w:hAnsi="新宋体" w:cs="新宋体" w:hint="eastAsia"/>
          <w:sz w:val="24"/>
          <w:szCs w:val="32"/>
        </w:rPr>
        <w:t>译文：浩荡的沅江、湘江水啊，不停地流淌翻涌着波浪。道路漫长而又昏暗啊，前程又是何等的恍忽渺茫。我怀着长久的悲伤歌吟不止啊，慨然叹息终此世。世上没人了解我啊，谁能听我诉衷肠？情操高尚品质美啊，芬芳洁白世无双。伯乐早已死去啊，千里马谁能识别它是骏良？人生一世秉承命运啊，各有各的不同安排。内心坚定心胸广啊，别的还有什么值得畏惧！重重忧伤长感慨啊，永世长叹无尽哀。世道混浊知音少啊，人心叵测内难猜。人生在世终须死啊，对自己的生命就不要太珍爱。明白告知世君子啊，我将永为人模楷。</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提示：这段文字，体现了屈原投江前，对楚国的留恋与绝望，对生死看得很淡，而对自己的志向却是坚定不移，他要做人类的楷模等思想感情。这些内容与课文第10段所展现的情形又是一致的。</w:t>
      </w:r>
    </w:p>
    <w:p w:rsidR="00B17237" w:rsidRDefault="00162767">
      <w:pPr>
        <w:numPr>
          <w:ilvl w:val="0"/>
          <w:numId w:val="12"/>
        </w:numPr>
        <w:spacing w:line="360" w:lineRule="auto"/>
        <w:rPr>
          <w:rFonts w:ascii="新宋体" w:eastAsia="新宋体" w:hAnsi="新宋体" w:cs="新宋体"/>
          <w:b/>
          <w:bCs/>
          <w:sz w:val="24"/>
        </w:rPr>
      </w:pPr>
      <w:r>
        <w:rPr>
          <w:rFonts w:ascii="新宋体" w:eastAsia="新宋体" w:hAnsi="新宋体" w:cs="新宋体" w:hint="eastAsia"/>
          <w:b/>
          <w:bCs/>
          <w:sz w:val="24"/>
        </w:rPr>
        <w:t>辩证分析</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屈原投身殉国的行为是积极的还是消极的？</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示例一：这一做法是积极的。从屈原与渔夫的富有哲理的对话中，我们可以看出屈原以死保节的决心。在那“举世混浊”“众人皆醉”的恶劣环境中，唯独屈原保持了清醒的政治头脑。屈原自身洁白的品德节操使他“宁赴常流”“葬乎江鱼腹中”，也绝不“以身之察察，受物之汶汶”。这种洁身自好的高尚节操和宁折不弯的斗争精神，表现了屈原对理想和正义的执着追求，对卑劣和腐败的切齿痛恨，屈原的死，是对当时邪恶势力的强烈控诉，也是对浑浑噩噩的人们的呼告和激励。</w:t>
      </w:r>
    </w:p>
    <w:p w:rsidR="00B17237" w:rsidRDefault="00162767">
      <w:pPr>
        <w:spacing w:line="360" w:lineRule="auto"/>
        <w:rPr>
          <w:rFonts w:ascii="新宋体" w:eastAsia="新宋体" w:hAnsi="新宋体" w:cs="新宋体"/>
          <w:sz w:val="24"/>
        </w:rPr>
      </w:pPr>
      <w:r>
        <w:rPr>
          <w:rFonts w:ascii="新宋体" w:eastAsia="新宋体" w:hAnsi="新宋体" w:cs="新宋体" w:hint="eastAsia"/>
          <w:sz w:val="24"/>
        </w:rPr>
        <w:t>示例二：这一做法带有消极性。我们应该看到，屈原的这种反抗方式终究是消极的，同时他这种孤芳自赏、愤世嫉俗的思想感情，表现了他“国无人莫我知兮”的孤独感，也反映了他脱离人民、轻视群众的阶级局限和时代局限。</w:t>
      </w:r>
    </w:p>
    <w:p w:rsidR="00B17237" w:rsidRDefault="00162767">
      <w:p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3.课堂总结</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屈原的形象可以归纳为：洁身自好，志洁行廉，矢志不渝，以死明志，忠诚不阿，忠君爱国，远见卓识，才华出众。</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司马迁对屈原倾注了无限的感情，他们的遭遇相似，一个受到小人的排挤，被君主疏远；一个因为被人说了几句公道话，而被捕下狱，遭受宫行。所以司马迁在《屈原列传》中包含着自己的思想与感情，他要借他人之杯浇胸中块垒。而他们的结局也是相似的，屈原以其不朽的《离骚》留给后人，而司马迁以《史记》而名垂青史，他们用不同的方式表达了自己的人生目标。屈原以投江自尽劝诫后人，而司马迁以自己的忍辱负重，为后世留下了宝贵的史料。</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他们用自己的努力，实现了各自的目标，令人叹服，同时也给我们以启迪。人，生活在世界上，就应勇敢的去追求自己的目标，哪怕付出艰苦的努力，甚至自己的生命也是值得的。</w:t>
      </w:r>
    </w:p>
    <w:p w:rsidR="00B17237" w:rsidRDefault="00162767">
      <w:p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4.布置作业</w:t>
      </w:r>
    </w:p>
    <w:p w:rsidR="00B17237" w:rsidRDefault="00162767">
      <w:pPr>
        <w:spacing w:line="360" w:lineRule="auto"/>
        <w:rPr>
          <w:rFonts w:ascii="新宋体" w:eastAsia="新宋体" w:hAnsi="新宋体" w:cs="新宋体"/>
          <w:sz w:val="24"/>
          <w:szCs w:val="32"/>
        </w:rPr>
      </w:pPr>
      <w:r>
        <w:rPr>
          <w:rFonts w:ascii="新宋体" w:eastAsia="新宋体" w:hAnsi="新宋体" w:cs="新宋体" w:hint="eastAsia"/>
          <w:sz w:val="24"/>
          <w:szCs w:val="32"/>
        </w:rPr>
        <w:t>熟读课文，背诵第三段；整理本文的文言知识（实词、虚词、文言句式）。</w:t>
      </w:r>
    </w:p>
    <w:p w:rsidR="00B17237" w:rsidRDefault="00B17237">
      <w:pPr>
        <w:spacing w:line="360" w:lineRule="auto"/>
        <w:rPr>
          <w:rFonts w:ascii="新宋体" w:eastAsia="新宋体" w:hAnsi="新宋体" w:cs="新宋体"/>
          <w:sz w:val="24"/>
          <w:szCs w:val="32"/>
        </w:rPr>
      </w:pPr>
    </w:p>
    <w:p w:rsidR="00B17237" w:rsidRDefault="00B17237">
      <w:pPr>
        <w:spacing w:line="360" w:lineRule="auto"/>
        <w:rPr>
          <w:rFonts w:ascii="新宋体" w:eastAsia="新宋体" w:hAnsi="新宋体" w:cs="新宋体"/>
          <w:sz w:val="24"/>
          <w:szCs w:val="22"/>
        </w:rPr>
      </w:pPr>
    </w:p>
    <w:p w:rsidR="00B17237" w:rsidRDefault="00B17237">
      <w:pPr>
        <w:spacing w:line="360" w:lineRule="auto"/>
        <w:rPr>
          <w:rFonts w:ascii="新宋体" w:eastAsia="新宋体" w:hAnsi="新宋体" w:cs="新宋体"/>
          <w:sz w:val="24"/>
        </w:rPr>
      </w:pPr>
    </w:p>
    <w:sectPr w:rsidR="00B17237">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767" w:rsidRDefault="00162767" w:rsidP="00162767">
      <w:pPr>
        <w:spacing w:after="0" w:line="240" w:lineRule="auto"/>
      </w:pPr>
      <w:r>
        <w:separator/>
      </w:r>
    </w:p>
  </w:endnote>
  <w:endnote w:type="continuationSeparator" w:id="0">
    <w:p w:rsidR="00162767" w:rsidRDefault="00162767" w:rsidP="00162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charset w:val="86"/>
    <w:family w:val="auto"/>
    <w:pitch w:val="default"/>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767" w:rsidRDefault="0016276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767" w:rsidRPr="00162767" w:rsidRDefault="00162767" w:rsidP="0016276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767" w:rsidRDefault="0016276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767" w:rsidRDefault="00162767" w:rsidP="00162767">
      <w:pPr>
        <w:spacing w:after="0" w:line="240" w:lineRule="auto"/>
      </w:pPr>
      <w:r>
        <w:separator/>
      </w:r>
    </w:p>
  </w:footnote>
  <w:footnote w:type="continuationSeparator" w:id="0">
    <w:p w:rsidR="00162767" w:rsidRDefault="00162767" w:rsidP="001627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767" w:rsidRDefault="00162767">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767" w:rsidRPr="00162767" w:rsidRDefault="00162767" w:rsidP="00162767">
    <w:pPr>
      <w:pStyle w:val="a6"/>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767" w:rsidRDefault="0016276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24B813"/>
    <w:multiLevelType w:val="singleLevel"/>
    <w:tmpl w:val="B324B813"/>
    <w:lvl w:ilvl="0">
      <w:start w:val="2"/>
      <w:numFmt w:val="decimal"/>
      <w:lvlText w:val="%1."/>
      <w:lvlJc w:val="left"/>
      <w:pPr>
        <w:tabs>
          <w:tab w:val="left" w:pos="312"/>
        </w:tabs>
      </w:pPr>
    </w:lvl>
  </w:abstractNum>
  <w:abstractNum w:abstractNumId="1">
    <w:nsid w:val="E1BA6536"/>
    <w:multiLevelType w:val="singleLevel"/>
    <w:tmpl w:val="E1BA6536"/>
    <w:lvl w:ilvl="0">
      <w:start w:val="3"/>
      <w:numFmt w:val="decimal"/>
      <w:suff w:val="nothing"/>
      <w:lvlText w:val="（%1）"/>
      <w:lvlJc w:val="left"/>
    </w:lvl>
  </w:abstractNum>
  <w:abstractNum w:abstractNumId="2">
    <w:nsid w:val="0652C64E"/>
    <w:multiLevelType w:val="singleLevel"/>
    <w:tmpl w:val="0652C64E"/>
    <w:lvl w:ilvl="0">
      <w:start w:val="1"/>
      <w:numFmt w:val="decimal"/>
      <w:lvlText w:val="%1."/>
      <w:lvlJc w:val="left"/>
      <w:pPr>
        <w:tabs>
          <w:tab w:val="left" w:pos="312"/>
        </w:tabs>
      </w:pPr>
    </w:lvl>
  </w:abstractNum>
  <w:abstractNum w:abstractNumId="3">
    <w:nsid w:val="0E173102"/>
    <w:multiLevelType w:val="singleLevel"/>
    <w:tmpl w:val="0E173102"/>
    <w:lvl w:ilvl="0">
      <w:start w:val="1"/>
      <w:numFmt w:val="decimal"/>
      <w:suff w:val="nothing"/>
      <w:lvlText w:val="（%1）"/>
      <w:lvlJc w:val="left"/>
    </w:lvl>
  </w:abstractNum>
  <w:abstractNum w:abstractNumId="4">
    <w:nsid w:val="2D278FF7"/>
    <w:multiLevelType w:val="singleLevel"/>
    <w:tmpl w:val="2D278FF7"/>
    <w:lvl w:ilvl="0">
      <w:start w:val="1"/>
      <w:numFmt w:val="decimal"/>
      <w:suff w:val="nothing"/>
      <w:lvlText w:val="（%1）"/>
      <w:lvlJc w:val="left"/>
    </w:lvl>
  </w:abstractNum>
  <w:abstractNum w:abstractNumId="5">
    <w:nsid w:val="3076EABD"/>
    <w:multiLevelType w:val="singleLevel"/>
    <w:tmpl w:val="3076EABD"/>
    <w:lvl w:ilvl="0">
      <w:start w:val="1"/>
      <w:numFmt w:val="decimal"/>
      <w:suff w:val="nothing"/>
      <w:lvlText w:val="（%1）"/>
      <w:lvlJc w:val="left"/>
    </w:lvl>
  </w:abstractNum>
  <w:abstractNum w:abstractNumId="6">
    <w:nsid w:val="32D33CA7"/>
    <w:multiLevelType w:val="singleLevel"/>
    <w:tmpl w:val="32D33CA7"/>
    <w:lvl w:ilvl="0">
      <w:start w:val="2"/>
      <w:numFmt w:val="decimal"/>
      <w:lvlText w:val="%1."/>
      <w:lvlJc w:val="left"/>
      <w:pPr>
        <w:tabs>
          <w:tab w:val="left" w:pos="312"/>
        </w:tabs>
      </w:pPr>
    </w:lvl>
  </w:abstractNum>
  <w:abstractNum w:abstractNumId="7">
    <w:nsid w:val="3A9C88E5"/>
    <w:multiLevelType w:val="singleLevel"/>
    <w:tmpl w:val="3A9C88E5"/>
    <w:lvl w:ilvl="0">
      <w:start w:val="4"/>
      <w:numFmt w:val="chineseCounting"/>
      <w:suff w:val="nothing"/>
      <w:lvlText w:val="%1、"/>
      <w:lvlJc w:val="left"/>
      <w:rPr>
        <w:rFonts w:hint="eastAsia"/>
      </w:rPr>
    </w:lvl>
  </w:abstractNum>
  <w:abstractNum w:abstractNumId="8">
    <w:nsid w:val="3C1372AC"/>
    <w:multiLevelType w:val="singleLevel"/>
    <w:tmpl w:val="3C1372AC"/>
    <w:lvl w:ilvl="0">
      <w:start w:val="1"/>
      <w:numFmt w:val="decimal"/>
      <w:lvlText w:val="%1."/>
      <w:lvlJc w:val="left"/>
      <w:pPr>
        <w:tabs>
          <w:tab w:val="left" w:pos="312"/>
        </w:tabs>
      </w:pPr>
    </w:lvl>
  </w:abstractNum>
  <w:abstractNum w:abstractNumId="9">
    <w:nsid w:val="41ACA8CD"/>
    <w:multiLevelType w:val="singleLevel"/>
    <w:tmpl w:val="41ACA8CD"/>
    <w:lvl w:ilvl="0">
      <w:start w:val="1"/>
      <w:numFmt w:val="decimal"/>
      <w:lvlText w:val="%1."/>
      <w:lvlJc w:val="left"/>
      <w:pPr>
        <w:tabs>
          <w:tab w:val="left" w:pos="312"/>
        </w:tabs>
      </w:pPr>
    </w:lvl>
  </w:abstractNum>
  <w:abstractNum w:abstractNumId="10">
    <w:nsid w:val="5987BEF0"/>
    <w:multiLevelType w:val="singleLevel"/>
    <w:tmpl w:val="5987BEF0"/>
    <w:lvl w:ilvl="0">
      <w:start w:val="1"/>
      <w:numFmt w:val="chineseCounting"/>
      <w:suff w:val="nothing"/>
      <w:lvlText w:val="%1、"/>
      <w:lvlJc w:val="left"/>
    </w:lvl>
  </w:abstractNum>
  <w:abstractNum w:abstractNumId="11">
    <w:nsid w:val="5D9FD03F"/>
    <w:multiLevelType w:val="singleLevel"/>
    <w:tmpl w:val="5D9FD03F"/>
    <w:lvl w:ilvl="0">
      <w:start w:val="1"/>
      <w:numFmt w:val="decimal"/>
      <w:suff w:val="nothing"/>
      <w:lvlText w:val="（%1）"/>
      <w:lvlJc w:val="left"/>
    </w:lvl>
  </w:abstractNum>
  <w:num w:numId="1">
    <w:abstractNumId w:val="10"/>
  </w:num>
  <w:num w:numId="2">
    <w:abstractNumId w:val="2"/>
  </w:num>
  <w:num w:numId="3">
    <w:abstractNumId w:val="1"/>
  </w:num>
  <w:num w:numId="4">
    <w:abstractNumId w:val="5"/>
  </w:num>
  <w:num w:numId="5">
    <w:abstractNumId w:val="0"/>
  </w:num>
  <w:num w:numId="6">
    <w:abstractNumId w:val="11"/>
  </w:num>
  <w:num w:numId="7">
    <w:abstractNumId w:val="7"/>
  </w:num>
  <w:num w:numId="8">
    <w:abstractNumId w:val="9"/>
  </w:num>
  <w:num w:numId="9">
    <w:abstractNumId w:val="3"/>
  </w:num>
  <w:num w:numId="10">
    <w:abstractNumId w:val="4"/>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0059A"/>
    <w:rsid w:val="00162767"/>
    <w:rsid w:val="00172A27"/>
    <w:rsid w:val="00B17237"/>
    <w:rsid w:val="00DA5940"/>
    <w:rsid w:val="01906FB9"/>
    <w:rsid w:val="163B131E"/>
    <w:rsid w:val="1BBC04E0"/>
    <w:rsid w:val="1D0E04AA"/>
    <w:rsid w:val="1E8B0549"/>
    <w:rsid w:val="274E3D9F"/>
    <w:rsid w:val="363836AB"/>
    <w:rsid w:val="41A16033"/>
    <w:rsid w:val="4418259D"/>
    <w:rsid w:val="44F27EF9"/>
    <w:rsid w:val="58F12B1B"/>
    <w:rsid w:val="594C1156"/>
    <w:rsid w:val="5B46586C"/>
    <w:rsid w:val="5C936945"/>
    <w:rsid w:val="62542CF4"/>
    <w:rsid w:val="66B104A6"/>
    <w:rsid w:val="67DD2192"/>
    <w:rsid w:val="691D14E4"/>
    <w:rsid w:val="6B831805"/>
    <w:rsid w:val="72F70434"/>
    <w:rsid w:val="78C4095D"/>
    <w:rsid w:val="7A674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119"/>
      <w:ind w:firstLine="420"/>
    </w:pPr>
    <w:rPr>
      <w:rFonts w:cs="Times New Roman"/>
      <w:kern w:val="0"/>
      <w:sz w:val="24"/>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rsid w:val="00162767"/>
    <w:pPr>
      <w:spacing w:after="0" w:line="240" w:lineRule="auto"/>
    </w:pPr>
    <w:rPr>
      <w:sz w:val="18"/>
      <w:szCs w:val="18"/>
    </w:rPr>
  </w:style>
  <w:style w:type="character" w:customStyle="1" w:styleId="Char">
    <w:name w:val="批注框文本 Char"/>
    <w:basedOn w:val="a0"/>
    <w:link w:val="a5"/>
    <w:rsid w:val="00162767"/>
    <w:rPr>
      <w:rFonts w:asciiTheme="minorHAnsi" w:eastAsiaTheme="minorEastAsia" w:hAnsiTheme="minorHAnsi" w:cstheme="minorBidi"/>
      <w:kern w:val="2"/>
      <w:sz w:val="18"/>
      <w:szCs w:val="18"/>
      <w:lang w:eastAsia="zh-CN"/>
    </w:rPr>
  </w:style>
  <w:style w:type="paragraph" w:styleId="a6">
    <w:name w:val="header"/>
    <w:basedOn w:val="a"/>
    <w:link w:val="Char0"/>
    <w:rsid w:val="0016276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rsid w:val="00162767"/>
    <w:rPr>
      <w:rFonts w:asciiTheme="minorHAnsi" w:eastAsiaTheme="minorEastAsia" w:hAnsiTheme="minorHAnsi" w:cstheme="minorBidi"/>
      <w:kern w:val="2"/>
      <w:sz w:val="18"/>
      <w:szCs w:val="18"/>
      <w:lang w:eastAsia="zh-CN"/>
    </w:rPr>
  </w:style>
  <w:style w:type="paragraph" w:styleId="a7">
    <w:name w:val="footer"/>
    <w:basedOn w:val="a"/>
    <w:link w:val="Char1"/>
    <w:rsid w:val="00162767"/>
    <w:pPr>
      <w:tabs>
        <w:tab w:val="center" w:pos="4153"/>
        <w:tab w:val="right" w:pos="8306"/>
      </w:tabs>
      <w:snapToGrid w:val="0"/>
      <w:spacing w:line="240" w:lineRule="auto"/>
      <w:jc w:val="left"/>
    </w:pPr>
    <w:rPr>
      <w:sz w:val="18"/>
      <w:szCs w:val="18"/>
    </w:rPr>
  </w:style>
  <w:style w:type="character" w:customStyle="1" w:styleId="Char1">
    <w:name w:val="页脚 Char"/>
    <w:basedOn w:val="a0"/>
    <w:link w:val="a7"/>
    <w:rsid w:val="00162767"/>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119"/>
      <w:ind w:firstLine="420"/>
    </w:pPr>
    <w:rPr>
      <w:rFonts w:cs="Times New Roman"/>
      <w:kern w:val="0"/>
      <w:sz w:val="24"/>
    </w:rPr>
  </w:style>
  <w:style w:type="table" w:styleId="a4">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Char"/>
    <w:rsid w:val="00162767"/>
    <w:pPr>
      <w:spacing w:after="0" w:line="240" w:lineRule="auto"/>
    </w:pPr>
    <w:rPr>
      <w:sz w:val="18"/>
      <w:szCs w:val="18"/>
    </w:rPr>
  </w:style>
  <w:style w:type="character" w:customStyle="1" w:styleId="Char">
    <w:name w:val="批注框文本 Char"/>
    <w:basedOn w:val="a0"/>
    <w:link w:val="a5"/>
    <w:rsid w:val="00162767"/>
    <w:rPr>
      <w:rFonts w:asciiTheme="minorHAnsi" w:eastAsiaTheme="minorEastAsia" w:hAnsiTheme="minorHAnsi" w:cstheme="minorBidi"/>
      <w:kern w:val="2"/>
      <w:sz w:val="18"/>
      <w:szCs w:val="18"/>
      <w:lang w:eastAsia="zh-CN"/>
    </w:rPr>
  </w:style>
  <w:style w:type="paragraph" w:styleId="a6">
    <w:name w:val="header"/>
    <w:basedOn w:val="a"/>
    <w:link w:val="Char0"/>
    <w:rsid w:val="0016276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rsid w:val="00162767"/>
    <w:rPr>
      <w:rFonts w:asciiTheme="minorHAnsi" w:eastAsiaTheme="minorEastAsia" w:hAnsiTheme="minorHAnsi" w:cstheme="minorBidi"/>
      <w:kern w:val="2"/>
      <w:sz w:val="18"/>
      <w:szCs w:val="18"/>
      <w:lang w:eastAsia="zh-CN"/>
    </w:rPr>
  </w:style>
  <w:style w:type="paragraph" w:styleId="a7">
    <w:name w:val="footer"/>
    <w:basedOn w:val="a"/>
    <w:link w:val="Char1"/>
    <w:rsid w:val="00162767"/>
    <w:pPr>
      <w:tabs>
        <w:tab w:val="center" w:pos="4153"/>
        <w:tab w:val="right" w:pos="8306"/>
      </w:tabs>
      <w:snapToGrid w:val="0"/>
      <w:spacing w:line="240" w:lineRule="auto"/>
      <w:jc w:val="left"/>
    </w:pPr>
    <w:rPr>
      <w:sz w:val="18"/>
      <w:szCs w:val="18"/>
    </w:rPr>
  </w:style>
  <w:style w:type="character" w:customStyle="1" w:styleId="Char1">
    <w:name w:val="页脚 Char"/>
    <w:basedOn w:val="a0"/>
    <w:link w:val="a7"/>
    <w:rsid w:val="00162767"/>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3302</Words>
  <Characters>3337</Characters>
  <Application>Microsoft Office Word</Application>
  <DocSecurity>0</DocSecurity>
  <Lines>151</Lines>
  <Paragraphs>170</Paragraphs>
  <ScaleCrop>false</ScaleCrop>
  <Manager/>
  <Company/>
  <LinksUpToDate>false</LinksUpToDate>
  <CharactersWithSpaces>6469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2020-12-15T04:06:00Z</dcterms:created>
  <dcterms:modified xsi:type="dcterms:W3CDTF">2020-12-15T04:06:00Z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