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39pt;margin-top:995pt;margin-left:99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hint="eastAsia"/>
          <w:b/>
          <w:sz w:val="44"/>
          <w:szCs w:val="44"/>
        </w:rPr>
        <w:t>中考语文专题复习</w:t>
      </w:r>
    </w:p>
    <w:p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图文转换习题演练</w:t>
      </w:r>
    </w:p>
    <w:p>
      <w:pPr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小练笔 1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 xml:space="preserve"> </w:t>
      </w:r>
    </w:p>
    <w:p>
      <w:pPr>
        <w:ind w:firstLine="640" w:firstLineChars="20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Cs/>
          <w:sz w:val="32"/>
          <w:szCs w:val="32"/>
        </w:rPr>
        <w:t>下图是一位中学生近两年来课外阅读量与语文成绩状况图。你读了之后，获得的最重要的信息是什么？请用一句话表达。</w:t>
      </w:r>
    </w:p>
    <w:p>
      <w:pPr>
        <w:ind w:firstLine="3740" w:firstLineChars="850"/>
        <w:jc w:val="left"/>
        <w:rPr>
          <w:b/>
          <w:sz w:val="44"/>
          <w:szCs w:val="44"/>
        </w:rPr>
      </w:pPr>
    </w:p>
    <w:p>
      <w:pPr>
        <w:jc w:val="left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o:spid="_x0000_s1026" type="#_x0000_t32" style="width:411.75pt;height:0;margin-top:2.55pt;margin-left:9pt;mso-height-relative:page;mso-width-relative:page;position:absolute;z-index:251659264" coordsize="21600,21600" o:connectortype="straight" filled="f">
            <v:path arrowok="t"/>
          </v:shape>
        </w:pict>
      </w:r>
    </w:p>
    <w:p>
      <w:pPr>
        <w:jc w:val="left"/>
        <w:rPr>
          <w:b/>
          <w:sz w:val="44"/>
          <w:szCs w:val="44"/>
        </w:rPr>
      </w:pPr>
      <w:r>
        <w:rPr>
          <w:b/>
          <w:sz w:val="44"/>
          <w:szCs w:val="44"/>
        </w:rPr>
        <w:drawing>
          <wp:inline distT="0" distB="0" distL="0" distR="0">
            <wp:extent cx="4187190" cy="2560955"/>
            <wp:effectExtent l="0" t="0" r="3810" b="10795"/>
            <wp:docPr id="4" name="图片 3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713331" name="图片 3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7190" cy="2561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小练笔 2</w:t>
      </w:r>
      <w:r>
        <w:rPr>
          <w:rFonts w:hint="eastAsia"/>
          <w:bCs/>
          <w:sz w:val="32"/>
          <w:szCs w:val="32"/>
        </w:rPr>
        <w:t xml:space="preserve"> </w:t>
      </w:r>
    </w:p>
    <w:p>
      <w:pPr>
        <w:ind w:firstLine="640" w:firstLineChars="200"/>
        <w:rPr>
          <w:rFonts w:asciiTheme="majorEastAsia" w:eastAsiaTheme="majorEastAsia" w:hAnsiTheme="majorEastAsia"/>
          <w:sz w:val="32"/>
          <w:szCs w:val="32"/>
        </w:rPr>
      </w:pPr>
      <w:r>
        <w:rPr>
          <w:rFonts w:hint="eastAsia"/>
          <w:sz w:val="32"/>
          <w:szCs w:val="32"/>
        </w:rPr>
        <w:t>下面是某市教委依据《国家学生体质健康标准》公布的该市学生体质状况最新监测结果。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pict>
          <v:shape id="_x0000_i1027" type="#_x0000_t75" style="width:20pt;height:20pt">
            <v:imagedata r:id="rId7" o:title=""/>
            <o:lock v:ext="edit" aspectratio="t"/>
          </v:shape>
        </w:pic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从下表中，你发现某市学生的体质状况存在什么问题?</w:t>
      </w:r>
    </w:p>
    <w:p>
      <w:pPr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pict>
          <v:shape id="_x0000_s1027" o:spid="_x0000_s1028" type="#_x0000_t32" style="width:399pt;height:0;margin-top:28.95pt;margin-left:14.25pt;mso-height-relative:page;mso-width-relative:page;position:absolute;z-index:251660288" coordsize="21600,21600" o:connectortype="straight" filled="f">
            <v:path arrowok="t"/>
          </v:shape>
        </w:pict>
      </w:r>
    </w:p>
    <w:p>
      <w:pPr>
        <w:ind w:firstLine="640" w:firstLineChars="200"/>
        <w:jc w:val="left"/>
        <w:rPr>
          <w:sz w:val="32"/>
          <w:szCs w:val="32"/>
        </w:rPr>
      </w:pPr>
    </w:p>
    <w:p>
      <w:pPr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pict>
          <v:shape id="_x0000_s1028" o:spid="_x0000_s1029" type="#_x0000_t32" style="width:398.25pt;height:0;margin-top:9.3pt;margin-left:18.75pt;mso-height-relative:page;mso-width-relative:page;position:absolute;z-index:251661312" coordsize="21600,21600" o:connectortype="straight" filled="f">
            <v:path arrowok="t"/>
          </v:shape>
        </w:pict>
      </w:r>
    </w:p>
    <w:tbl>
      <w:tblPr>
        <w:tblStyle w:val="TableNormal"/>
        <w:tblW w:w="10584" w:type="dxa"/>
        <w:tblInd w:w="-113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7"/>
        <w:gridCol w:w="1362"/>
        <w:gridCol w:w="4262"/>
        <w:gridCol w:w="3053"/>
      </w:tblGrid>
      <w:tr>
        <w:tblPrEx>
          <w:tblW w:w="10584" w:type="dxa"/>
          <w:tblInd w:w="-113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/>
        </w:trPr>
        <w:tc>
          <w:tcPr>
            <w:tcW w:w="190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监测项目</w:t>
            </w:r>
          </w:p>
        </w:tc>
        <w:tc>
          <w:tcPr>
            <w:tcW w:w="1362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达标比例</w:t>
            </w:r>
          </w:p>
        </w:tc>
        <w:tc>
          <w:tcPr>
            <w:tcW w:w="4262" w:type="dxa"/>
            <w:tcBorders>
              <w:top w:val="single" w:sz="8" w:space="0" w:color="080000"/>
              <w:left w:val="single" w:sz="6" w:space="0" w:color="00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监测项目</w:t>
            </w:r>
          </w:p>
        </w:tc>
        <w:tc>
          <w:tcPr>
            <w:tcW w:w="3053" w:type="dxa"/>
            <w:tcBorders>
              <w:top w:val="single" w:sz="8" w:space="0" w:color="080000"/>
              <w:left w:val="single" w:sz="6" w:space="0" w:color="00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达标比例</w:t>
            </w:r>
          </w:p>
        </w:tc>
      </w:tr>
      <w:tr>
        <w:tblPrEx>
          <w:tblW w:w="10584" w:type="dxa"/>
          <w:tblInd w:w="-113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/>
        </w:trPr>
        <w:tc>
          <w:tcPr>
            <w:tcW w:w="190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身高</w:t>
            </w:r>
          </w:p>
        </w:tc>
        <w:tc>
          <w:tcPr>
            <w:tcW w:w="1362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88％</w:t>
            </w:r>
          </w:p>
        </w:tc>
        <w:tc>
          <w:tcPr>
            <w:tcW w:w="4262" w:type="dxa"/>
            <w:tcBorders>
              <w:top w:val="single" w:sz="8" w:space="0" w:color="080000"/>
              <w:left w:val="single" w:sz="6" w:space="0" w:color="00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一分钟跳绳</w:t>
            </w:r>
          </w:p>
        </w:tc>
        <w:tc>
          <w:tcPr>
            <w:tcW w:w="3053" w:type="dxa"/>
            <w:tcBorders>
              <w:top w:val="single" w:sz="8" w:space="0" w:color="080000"/>
              <w:left w:val="single" w:sz="6" w:space="0" w:color="00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45％</w:t>
            </w:r>
          </w:p>
        </w:tc>
      </w:tr>
      <w:tr>
        <w:tblPrEx>
          <w:tblW w:w="10584" w:type="dxa"/>
          <w:tblInd w:w="-113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/>
        </w:trPr>
        <w:tc>
          <w:tcPr>
            <w:tcW w:w="190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体重</w:t>
            </w:r>
          </w:p>
        </w:tc>
        <w:tc>
          <w:tcPr>
            <w:tcW w:w="1362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42％</w:t>
            </w:r>
          </w:p>
        </w:tc>
        <w:tc>
          <w:tcPr>
            <w:tcW w:w="4262" w:type="dxa"/>
            <w:tcBorders>
              <w:top w:val="single" w:sz="8" w:space="0" w:color="080000"/>
              <w:left w:val="single" w:sz="6" w:space="0" w:color="00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立定跳远</w:t>
            </w:r>
          </w:p>
        </w:tc>
        <w:tc>
          <w:tcPr>
            <w:tcW w:w="3053" w:type="dxa"/>
            <w:tcBorders>
              <w:top w:val="single" w:sz="8" w:space="0" w:color="080000"/>
              <w:left w:val="single" w:sz="6" w:space="0" w:color="00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38％</w:t>
            </w:r>
          </w:p>
        </w:tc>
      </w:tr>
      <w:tr>
        <w:tblPrEx>
          <w:tblW w:w="10584" w:type="dxa"/>
          <w:tblInd w:w="-113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/>
        </w:trPr>
        <w:tc>
          <w:tcPr>
            <w:tcW w:w="190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肺活量</w:t>
            </w:r>
          </w:p>
        </w:tc>
        <w:tc>
          <w:tcPr>
            <w:tcW w:w="1362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38％</w:t>
            </w:r>
          </w:p>
        </w:tc>
        <w:tc>
          <w:tcPr>
            <w:tcW w:w="4262" w:type="dxa"/>
            <w:tcBorders>
              <w:top w:val="single" w:sz="8" w:space="0" w:color="080000"/>
              <w:left w:val="single" w:sz="6" w:space="0" w:color="00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男1000米，女子800米</w:t>
            </w:r>
          </w:p>
        </w:tc>
        <w:tc>
          <w:tcPr>
            <w:tcW w:w="3053" w:type="dxa"/>
            <w:tcBorders>
              <w:top w:val="single" w:sz="8" w:space="0" w:color="080000"/>
              <w:left w:val="single" w:sz="6" w:space="0" w:color="000000"/>
              <w:bottom w:val="single" w:sz="8" w:space="0" w:color="08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24"/>
                <w:sz w:val="32"/>
                <w:szCs w:val="32"/>
              </w:rPr>
              <w:t>17％</w:t>
            </w:r>
          </w:p>
        </w:tc>
      </w:tr>
    </w:tbl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小练笔 3</w:t>
      </w:r>
      <w:r>
        <w:rPr>
          <w:rFonts w:hint="eastAsia"/>
          <w:b/>
          <w:bCs/>
          <w:sz w:val="32"/>
          <w:szCs w:val="32"/>
        </w:rPr>
        <w:t xml:space="preserve"> </w:t>
      </w:r>
    </w:p>
    <w:p>
      <w:pPr>
        <w:ind w:firstLine="640" w:firstLineChars="200"/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 w:hint="eastAsia"/>
          <w:bCs/>
          <w:sz w:val="32"/>
          <w:szCs w:val="32"/>
        </w:rPr>
        <w:t>下表是</w:t>
      </w:r>
      <w:r>
        <w:rPr>
          <w:rFonts w:asciiTheme="majorEastAsia" w:eastAsiaTheme="majorEastAsia" w:hAnsiTheme="majorEastAsia"/>
          <w:bCs/>
          <w:sz w:val="32"/>
          <w:szCs w:val="32"/>
        </w:rPr>
        <w:t>2013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年</w:t>
      </w:r>
      <w:r>
        <w:rPr>
          <w:rFonts w:asciiTheme="majorEastAsia" w:eastAsiaTheme="majorEastAsia" w:hAnsiTheme="majorEastAsia"/>
          <w:bCs/>
          <w:sz w:val="32"/>
          <w:szCs w:val="32"/>
        </w:rPr>
        <w:t>4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月</w:t>
      </w:r>
      <w:r>
        <w:rPr>
          <w:rFonts w:asciiTheme="majorEastAsia" w:eastAsiaTheme="majorEastAsia" w:hAnsiTheme="majorEastAsia"/>
          <w:bCs/>
          <w:sz w:val="32"/>
          <w:szCs w:val="32"/>
        </w:rPr>
        <w:t>18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日中国新闻出版研究院公布的第十次全国国民阅读调查结果。根据图表，你能得出哪些结论？并说明产生这些结论的原因？</w:t>
      </w:r>
      <w:r>
        <w:rPr>
          <w:rFonts w:asciiTheme="majorEastAsia" w:eastAsiaTheme="majorEastAsia" w:hAnsiTheme="majorEastAsia"/>
          <w:bCs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 </w:t>
      </w:r>
    </w:p>
    <w:tbl>
      <w:tblPr>
        <w:tblStyle w:val="TableNormal"/>
        <w:tblW w:w="956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1"/>
        <w:gridCol w:w="1985"/>
        <w:gridCol w:w="1417"/>
        <w:gridCol w:w="1559"/>
        <w:gridCol w:w="1316"/>
        <w:gridCol w:w="1335"/>
      </w:tblGrid>
      <w:tr>
        <w:tblPrEx>
          <w:tblW w:w="9563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634"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 xml:space="preserve">     </w:t>
            </w:r>
            <w:r>
              <w:rPr>
                <w:rFonts w:ascii="Times New Roman" w:eastAsia="楷体_GB2312" w:hAnsi="Arial" w:cs="Arial" w:hint="eastAsia"/>
                <w:bCs/>
                <w:kern w:val="24"/>
                <w:sz w:val="40"/>
                <w:szCs w:val="40"/>
              </w:rPr>
              <w:t>年份</w:t>
            </w:r>
          </w:p>
          <w:p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Arial" w:cs="Arial" w:hint="eastAsia"/>
                <w:bCs/>
                <w:kern w:val="24"/>
                <w:sz w:val="40"/>
                <w:szCs w:val="40"/>
              </w:rPr>
              <w:t>阅读率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2008</w:t>
            </w:r>
            <w:r>
              <w:rPr>
                <w:rFonts w:ascii="Times New Roman" w:eastAsia="楷体_GB2312" w:hAnsi="Arial" w:cs="Arial" w:hint="eastAsia"/>
                <w:bCs/>
                <w:kern w:val="24"/>
                <w:sz w:val="40"/>
                <w:szCs w:val="40"/>
              </w:rPr>
              <w:t>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2009</w:t>
            </w:r>
            <w:r>
              <w:rPr>
                <w:rFonts w:ascii="Times New Roman" w:eastAsia="楷体_GB2312" w:hAnsi="Arial" w:cs="Arial" w:hint="eastAsia"/>
                <w:bCs/>
                <w:kern w:val="24"/>
                <w:sz w:val="40"/>
                <w:szCs w:val="40"/>
              </w:rPr>
              <w:t>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2010</w:t>
            </w:r>
            <w:r>
              <w:rPr>
                <w:rFonts w:ascii="Times New Roman" w:eastAsia="楷体_GB2312" w:hAnsi="Arial" w:cs="Arial" w:hint="eastAsia"/>
                <w:bCs/>
                <w:kern w:val="24"/>
                <w:sz w:val="40"/>
                <w:szCs w:val="40"/>
              </w:rPr>
              <w:t>年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2011</w:t>
            </w:r>
            <w:r>
              <w:rPr>
                <w:rFonts w:ascii="Times New Roman" w:eastAsia="楷体_GB2312" w:hAnsi="Arial" w:cs="Arial" w:hint="eastAsia"/>
                <w:bCs/>
                <w:kern w:val="24"/>
                <w:sz w:val="40"/>
                <w:szCs w:val="40"/>
              </w:rPr>
              <w:t>年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2012</w:t>
            </w:r>
            <w:r>
              <w:rPr>
                <w:rFonts w:ascii="Times New Roman" w:eastAsia="楷体_GB2312" w:hAnsi="Arial" w:cs="Arial" w:hint="eastAsia"/>
                <w:bCs/>
                <w:kern w:val="24"/>
                <w:sz w:val="40"/>
                <w:szCs w:val="40"/>
              </w:rPr>
              <w:t>年</w:t>
            </w:r>
          </w:p>
        </w:tc>
      </w:tr>
      <w:tr>
        <w:tblPrEx>
          <w:tblW w:w="9563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Arial" w:cs="Arial" w:hint="eastAsia"/>
                <w:bCs/>
                <w:kern w:val="24"/>
                <w:sz w:val="40"/>
                <w:szCs w:val="40"/>
              </w:rPr>
              <w:t>传统报刊阅读率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50.1%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46.9%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45.6%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41.5%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40.2%</w:t>
            </w:r>
          </w:p>
        </w:tc>
      </w:tr>
      <w:tr>
        <w:tblPrEx>
          <w:tblW w:w="9563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Arial" w:cs="Arial" w:hint="eastAsia"/>
                <w:bCs/>
                <w:kern w:val="24"/>
                <w:sz w:val="40"/>
                <w:szCs w:val="40"/>
              </w:rPr>
              <w:t>数字媒介阅读率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20.5%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24.7%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32.8%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38.4%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>
              <w:rPr>
                <w:rFonts w:ascii="Times New Roman" w:eastAsia="楷体_GB2312" w:hAnsi="Times New Roman" w:cs="Times New Roman"/>
                <w:bCs/>
                <w:kern w:val="24"/>
                <w:sz w:val="40"/>
                <w:szCs w:val="40"/>
              </w:rPr>
              <w:t>40.1%</w:t>
            </w:r>
          </w:p>
        </w:tc>
      </w:tr>
    </w:tbl>
    <w:p>
      <w:pPr>
        <w:jc w:val="left"/>
      </w:pPr>
    </w:p>
    <w:p>
      <w:pPr>
        <w:jc w:val="left"/>
      </w:pPr>
      <w:r>
        <w:rPr>
          <w:rFonts w:asciiTheme="majorEastAsia" w:eastAsiaTheme="majorEastAsia" w:hAnsiTheme="majorEastAsia"/>
          <w:sz w:val="32"/>
          <w:szCs w:val="32"/>
        </w:rPr>
        <w:pict>
          <v:shape id="_x0000_s1029" o:spid="_x0000_s1030" type="#_x0000_t32" style="width:466.5pt;height:0.75pt;margin-top:49.9pt;margin-left:1.5pt;mso-height-relative:page;mso-width-relative:page;position:absolute;z-index:251662336" coordsize="21600,21600" o:connectortype="straight" filled="f">
            <v:path arrowok="t"/>
          </v:shape>
        </w:pict>
      </w:r>
      <w:r>
        <w:rPr>
          <w:sz w:val="32"/>
          <w:szCs w:val="32"/>
        </w:rPr>
        <w:pict>
          <v:shape id="_x0000_s1030" o:spid="_x0000_s1031" type="#_x0000_t32" style="width:466.5pt;height:0;margin-top:17pt;margin-left:1.5pt;mso-height-relative:page;mso-width-relative:page;position:absolute;z-index:251663360" coordsize="21600,21600" o:connectortype="straight" filled="f">
            <v:path arrowok="t"/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84"/>
    <w:rsid w:val="005761C7"/>
    <w:rsid w:val="005F6A84"/>
    <w:rsid w:val="00DE5BDD"/>
    <w:rsid w:val="00E9426F"/>
    <w:rsid w:val="00F16C0A"/>
    <w:rsid w:val="34D21B91"/>
    <w:rsid w:val="63A330F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uiPriority="5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"/>
    <w:uiPriority w:val="99"/>
    <w:semiHidden/>
    <w:unhideWhenUsed/>
    <w:qFormat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YUNAMM</cp:lastModifiedBy>
  <cp:revision>3</cp:revision>
  <dcterms:created xsi:type="dcterms:W3CDTF">2020-03-09T01:28:00Z</dcterms:created>
  <dcterms:modified xsi:type="dcterms:W3CDTF">2020-04-04T03:49:29Z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