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ind w:firstLine="1920" w:firstLineChars="600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文言文阅读之文化常识专练</w:t>
      </w:r>
    </w:p>
    <w:p>
      <w:pPr>
        <w:rPr>
          <w:rFonts w:ascii="宋体" w:cs="宋体" w:hint="eastAsia"/>
          <w:szCs w:val="21"/>
        </w:rPr>
      </w:pPr>
      <w:r>
        <w:rPr>
          <w:rFonts w:hint="eastAsia"/>
          <w:sz w:val="21"/>
          <w:szCs w:val="21"/>
          <w:lang w:eastAsia="zh-CN"/>
        </w:rPr>
        <w:t>姓名</w:t>
      </w:r>
      <w:r>
        <w:rPr>
          <w:rFonts w:ascii="宋体" w:cs="宋体" w:hint="eastAsia"/>
          <w:sz w:val="21"/>
          <w:szCs w:val="21"/>
        </w:rPr>
        <w:t>_</w:t>
      </w:r>
      <w:r>
        <w:rPr>
          <w:rFonts w:ascii="宋体" w:cs="宋体" w:hint="eastAsia"/>
          <w:szCs w:val="21"/>
        </w:rPr>
        <w:t>______________</w:t>
      </w:r>
      <w:r>
        <w:rPr>
          <w:rFonts w:ascii="宋体" w:cs="宋体" w:hint="eastAsia"/>
          <w:szCs w:val="21"/>
          <w:lang w:val="en-US" w:eastAsia="zh-CN"/>
        </w:rPr>
        <w:t xml:space="preserve">      班级</w:t>
      </w:r>
      <w:r>
        <w:rPr>
          <w:rFonts w:ascii="宋体" w:cs="宋体" w:hint="eastAsia"/>
          <w:szCs w:val="21"/>
        </w:rPr>
        <w:t>______________</w:t>
      </w:r>
      <w:r>
        <w:rPr>
          <w:rFonts w:ascii="宋体" w:cs="宋体" w:hint="eastAsia"/>
          <w:szCs w:val="21"/>
          <w:lang w:val="en-US" w:eastAsia="zh-CN"/>
        </w:rPr>
        <w:t xml:space="preserve">    得分</w:t>
      </w:r>
      <w:r>
        <w:rPr>
          <w:rFonts w:ascii="宋体" w:cs="宋体" w:hint="eastAsia"/>
          <w:szCs w:val="21"/>
        </w:rPr>
        <w:t>___________________</w:t>
      </w:r>
    </w:p>
    <w:p>
      <w:pPr>
        <w:pStyle w:val="NormalWeb"/>
        <w:shd w:val="clear" w:color="auto" w:fill="FFFFFF"/>
        <w:spacing w:before="0" w:beforeAutospacing="0" w:after="0" w:afterAutospacing="0" w:line="312" w:lineRule="auto"/>
        <w:ind w:firstLine="420" w:firstLineChars="200"/>
        <w:jc w:val="both"/>
        <w:rPr>
          <w:rFonts w:ascii="微软雅黑" w:eastAsia="微软雅黑" w:hAnsi="微软雅黑"/>
          <w:color w:val="333333"/>
          <w:spacing w:val="8"/>
          <w:sz w:val="26"/>
          <w:szCs w:val="26"/>
        </w:rPr>
      </w:pPr>
      <w:r>
        <w:rPr>
          <w:rFonts w:hint="eastAsia"/>
          <w:color w:val="333333"/>
          <w:spacing w:val="8"/>
          <w:sz w:val="21"/>
          <w:szCs w:val="21"/>
        </w:rPr>
        <w:t>判断下列相关内容的解说是否正确，对的打“√”，错的打“×”。</w:t>
      </w:r>
    </w:p>
    <w:p>
      <w:pPr>
        <w:pStyle w:val="NormalWeb"/>
        <w:shd w:val="clear" w:color="auto" w:fill="FFFFFF"/>
        <w:spacing w:before="0" w:beforeAutospacing="0" w:after="0" w:afterAutospacing="0" w:line="312" w:lineRule="auto"/>
        <w:ind w:firstLine="420" w:firstLineChars="200"/>
        <w:jc w:val="both"/>
        <w:rPr>
          <w:color w:val="333333"/>
          <w:spacing w:val="8"/>
          <w:sz w:val="21"/>
          <w:szCs w:val="21"/>
        </w:rPr>
      </w:pPr>
      <w:r>
        <w:rPr>
          <w:rFonts w:asciiTheme="minorEastAsia" w:eastAsiaTheme="minorEastAsia" w:hAnsiTheme="minorEastAsia"/>
          <w:color w:val="333333"/>
          <w:spacing w:val="8"/>
          <w:sz w:val="21"/>
          <w:szCs w:val="21"/>
        </w:rPr>
        <w:t>1.</w:t>
      </w:r>
      <w:r>
        <w:rPr>
          <w:rFonts w:hint="eastAsia"/>
          <w:color w:val="333333"/>
          <w:spacing w:val="8"/>
          <w:sz w:val="21"/>
          <w:szCs w:val="21"/>
        </w:rPr>
        <w:t>古代帝王把帝位让给贤能的人称为禅让，是原始社会末期部落首领的选举制度。(　　)</w:t>
      </w:r>
    </w:p>
    <w:p>
      <w:pPr>
        <w:pStyle w:val="NormalWeb"/>
        <w:shd w:val="clear" w:color="auto" w:fill="FFFFFF"/>
        <w:spacing w:before="0" w:beforeAutospacing="0" w:after="0" w:afterAutospacing="0" w:line="312" w:lineRule="auto"/>
        <w:ind w:firstLine="420" w:firstLineChars="200"/>
        <w:jc w:val="both"/>
        <w:rPr>
          <w:rFonts w:ascii="微软雅黑" w:eastAsia="微软雅黑" w:hAnsi="微软雅黑"/>
          <w:color w:val="333333"/>
          <w:spacing w:val="8"/>
          <w:sz w:val="26"/>
          <w:szCs w:val="26"/>
        </w:rPr>
      </w:pPr>
      <w:r>
        <w:rPr>
          <w:rFonts w:asciiTheme="minorEastAsia" w:eastAsiaTheme="minorEastAsia" w:hAnsiTheme="minorEastAsia"/>
          <w:color w:val="333333"/>
          <w:spacing w:val="8"/>
          <w:sz w:val="21"/>
          <w:szCs w:val="21"/>
        </w:rPr>
        <w:t>2.</w:t>
      </w:r>
      <w:r>
        <w:rPr>
          <w:rFonts w:hint="eastAsia"/>
          <w:color w:val="333333"/>
          <w:spacing w:val="8"/>
          <w:sz w:val="21"/>
          <w:szCs w:val="21"/>
        </w:rPr>
        <w:t>我国古代常取爵名封赐大臣，分别为“公、侯、伯、子、男”五等，一直沿用到清代。(　　)</w:t>
      </w:r>
    </w:p>
    <w:p>
      <w:pPr>
        <w:pStyle w:val="NormalWeb"/>
        <w:shd w:val="clear" w:color="auto" w:fill="FFFFFF"/>
        <w:spacing w:before="0" w:beforeAutospacing="0" w:after="0" w:afterAutospacing="0" w:line="312" w:lineRule="auto"/>
        <w:ind w:firstLine="420" w:firstLineChars="200"/>
        <w:jc w:val="both"/>
        <w:rPr>
          <w:rFonts w:ascii="微软雅黑" w:eastAsia="微软雅黑" w:hAnsi="微软雅黑"/>
          <w:color w:val="333333"/>
          <w:spacing w:val="8"/>
          <w:sz w:val="26"/>
          <w:szCs w:val="26"/>
        </w:rPr>
      </w:pPr>
      <w:r>
        <w:rPr>
          <w:rFonts w:asciiTheme="minorEastAsia" w:eastAsiaTheme="minorEastAsia" w:hAnsiTheme="minorEastAsia"/>
          <w:color w:val="333333"/>
          <w:spacing w:val="8"/>
          <w:sz w:val="21"/>
          <w:szCs w:val="21"/>
        </w:rPr>
        <w:t>3.</w:t>
      </w:r>
      <w:r>
        <w:rPr>
          <w:rFonts w:hint="eastAsia"/>
          <w:color w:val="333333"/>
          <w:spacing w:val="8"/>
          <w:sz w:val="21"/>
          <w:szCs w:val="21"/>
        </w:rPr>
        <w:t>三省六部：三省为中书省、门下省、尚书省。三省的长官都是宰相。六部：吏部、户部、礼部、兵部、刑部、工部。各部长官称尚书。六部制从隋唐开始实行，一直延续到清末。(　　)</w:t>
      </w:r>
    </w:p>
    <w:p>
      <w:pPr>
        <w:pStyle w:val="NormalWeb"/>
        <w:shd w:val="clear" w:color="auto" w:fill="FFFFFF"/>
        <w:spacing w:before="0" w:beforeAutospacing="0" w:after="0" w:afterAutospacing="0" w:line="312" w:lineRule="auto"/>
        <w:ind w:firstLine="420" w:firstLineChars="200"/>
        <w:jc w:val="both"/>
        <w:rPr>
          <w:rFonts w:ascii="微软雅黑" w:eastAsia="微软雅黑" w:hAnsi="微软雅黑"/>
          <w:color w:val="333333"/>
          <w:spacing w:val="8"/>
          <w:sz w:val="26"/>
          <w:szCs w:val="26"/>
        </w:rPr>
      </w:pPr>
      <w:r>
        <w:rPr>
          <w:rFonts w:asciiTheme="minorEastAsia" w:eastAsiaTheme="minorEastAsia" w:hAnsiTheme="minorEastAsia"/>
          <w:color w:val="333333"/>
          <w:spacing w:val="8"/>
          <w:sz w:val="21"/>
          <w:szCs w:val="21"/>
        </w:rPr>
        <w:t>4.</w:t>
      </w:r>
      <w:r>
        <w:rPr>
          <w:rFonts w:hint="eastAsia"/>
          <w:color w:val="333333"/>
          <w:spacing w:val="8"/>
          <w:sz w:val="21"/>
          <w:szCs w:val="21"/>
        </w:rPr>
        <w:t>(2016·全国卷Ⅱ)吏部是古代六部之一，掌管文官任免、考核、升降、调动等，长官为吏部尚书。(　　)</w:t>
      </w:r>
    </w:p>
    <w:p>
      <w:pPr>
        <w:pStyle w:val="NormalWeb"/>
        <w:shd w:val="clear" w:color="auto" w:fill="FFFFFF"/>
        <w:spacing w:before="0" w:beforeAutospacing="0" w:after="0" w:afterAutospacing="0" w:line="312" w:lineRule="auto"/>
        <w:ind w:firstLine="420" w:firstLineChars="200"/>
        <w:jc w:val="both"/>
        <w:rPr>
          <w:rFonts w:ascii="微软雅黑" w:eastAsia="微软雅黑" w:hAnsi="微软雅黑"/>
          <w:color w:val="333333"/>
          <w:spacing w:val="8"/>
          <w:sz w:val="26"/>
          <w:szCs w:val="26"/>
        </w:rPr>
      </w:pPr>
      <w:r>
        <w:rPr>
          <w:rFonts w:asciiTheme="minorEastAsia" w:eastAsiaTheme="minorEastAsia" w:hAnsiTheme="minorEastAsia"/>
          <w:color w:val="333333"/>
          <w:spacing w:val="8"/>
          <w:sz w:val="21"/>
          <w:szCs w:val="21"/>
        </w:rPr>
        <w:t>5.</w:t>
      </w:r>
      <w:r>
        <w:rPr>
          <w:rFonts w:hint="eastAsia"/>
          <w:color w:val="333333"/>
          <w:spacing w:val="8"/>
          <w:sz w:val="21"/>
          <w:szCs w:val="21"/>
        </w:rPr>
        <w:t>(2016·全国卷Ⅲ)礼部为六部之一，掌管礼仪、祭祀、土地、户籍等职事，部长官称为礼部尚书。(　　)</w:t>
      </w:r>
    </w:p>
    <w:p>
      <w:pPr>
        <w:pStyle w:val="NormalWeb"/>
        <w:shd w:val="clear" w:color="auto" w:fill="FFFFFF"/>
        <w:spacing w:before="0" w:beforeAutospacing="0" w:after="0" w:afterAutospacing="0" w:line="312" w:lineRule="auto"/>
        <w:ind w:firstLine="420" w:firstLineChars="200"/>
        <w:jc w:val="both"/>
        <w:rPr>
          <w:rFonts w:ascii="微软雅黑" w:eastAsia="微软雅黑" w:hAnsi="微软雅黑"/>
          <w:color w:val="333333"/>
          <w:spacing w:val="8"/>
          <w:sz w:val="26"/>
          <w:szCs w:val="26"/>
        </w:rPr>
      </w:pPr>
      <w:r>
        <w:rPr>
          <w:rFonts w:asciiTheme="minorEastAsia" w:eastAsiaTheme="minorEastAsia" w:hAnsiTheme="minorEastAsia"/>
          <w:color w:val="333333"/>
          <w:spacing w:val="8"/>
          <w:sz w:val="21"/>
          <w:szCs w:val="21"/>
        </w:rPr>
        <w:t>6.</w:t>
      </w:r>
      <w:r>
        <w:rPr>
          <w:rFonts w:hint="eastAsia"/>
          <w:color w:val="333333"/>
          <w:spacing w:val="8"/>
          <w:sz w:val="21"/>
          <w:szCs w:val="21"/>
        </w:rPr>
        <w:t>(2015·全国卷Ⅰ)兵部是古代“六部”之一，掌管全国武官选用和兵籍、军械、军令等事宜。(　　)</w:t>
      </w:r>
    </w:p>
    <w:p>
      <w:pPr>
        <w:pStyle w:val="NormalWeb"/>
        <w:shd w:val="clear" w:color="auto" w:fill="FFFFFF"/>
        <w:spacing w:before="0" w:beforeAutospacing="0" w:after="0" w:afterAutospacing="0" w:line="312" w:lineRule="auto"/>
        <w:ind w:firstLine="420" w:firstLineChars="200"/>
        <w:jc w:val="both"/>
        <w:rPr>
          <w:rFonts w:ascii="微软雅黑" w:eastAsia="微软雅黑" w:hAnsi="微软雅黑"/>
          <w:color w:val="333333"/>
          <w:spacing w:val="8"/>
          <w:sz w:val="26"/>
          <w:szCs w:val="26"/>
        </w:rPr>
      </w:pPr>
      <w:r>
        <w:rPr>
          <w:rFonts w:asciiTheme="minorEastAsia" w:eastAsiaTheme="minorEastAsia" w:hAnsiTheme="minorEastAsia"/>
          <w:color w:val="333333"/>
          <w:spacing w:val="8"/>
          <w:sz w:val="21"/>
          <w:szCs w:val="21"/>
        </w:rPr>
        <w:t>7.</w:t>
      </w:r>
      <w:r>
        <w:rPr>
          <w:rFonts w:hint="eastAsia"/>
          <w:color w:val="333333"/>
          <w:spacing w:val="8"/>
          <w:sz w:val="21"/>
          <w:szCs w:val="21"/>
        </w:rPr>
        <w:t>“举孝廉”是古代一种自下而上的选官制度，即中央和地方一定级别的官吏根据考察情况，将未有官职的士人推荐给中央政府。(　　)</w:t>
      </w:r>
    </w:p>
    <w:p>
      <w:pPr>
        <w:pStyle w:val="NormalWeb"/>
        <w:shd w:val="clear" w:color="auto" w:fill="FFFFFF"/>
        <w:spacing w:before="0" w:beforeAutospacing="0" w:after="0" w:afterAutospacing="0" w:line="312" w:lineRule="auto"/>
        <w:ind w:firstLine="420" w:firstLineChars="200"/>
        <w:jc w:val="both"/>
        <w:rPr>
          <w:rFonts w:ascii="微软雅黑" w:eastAsia="微软雅黑" w:hAnsi="微软雅黑"/>
          <w:color w:val="333333"/>
          <w:spacing w:val="8"/>
          <w:sz w:val="26"/>
          <w:szCs w:val="26"/>
        </w:rPr>
      </w:pPr>
      <w:r>
        <w:rPr>
          <w:rFonts w:asciiTheme="minorEastAsia" w:eastAsiaTheme="minorEastAsia" w:hAnsiTheme="minorEastAsia"/>
          <w:color w:val="333333"/>
          <w:spacing w:val="8"/>
          <w:sz w:val="21"/>
          <w:szCs w:val="21"/>
        </w:rPr>
        <w:t>8.</w:t>
      </w:r>
      <w:r>
        <w:rPr>
          <w:rFonts w:hint="eastAsia"/>
          <w:color w:val="333333"/>
          <w:spacing w:val="8"/>
          <w:sz w:val="21"/>
          <w:szCs w:val="21"/>
        </w:rPr>
        <w:t>“征辟”是古代一种自下而上的选官制度。被征辟者经过试用，确有能力，就正式授予官职。(　　)</w:t>
      </w:r>
    </w:p>
    <w:p>
      <w:pPr>
        <w:pStyle w:val="NormalWeb"/>
        <w:shd w:val="clear" w:color="auto" w:fill="FFFFFF"/>
        <w:spacing w:before="0" w:beforeAutospacing="0" w:after="0" w:afterAutospacing="0" w:line="312" w:lineRule="auto"/>
        <w:ind w:firstLine="420" w:firstLineChars="200"/>
        <w:rPr>
          <w:rFonts w:ascii="微软雅黑" w:eastAsia="微软雅黑" w:hAnsi="微软雅黑"/>
          <w:color w:val="333333"/>
          <w:spacing w:val="8"/>
          <w:sz w:val="26"/>
          <w:szCs w:val="26"/>
        </w:rPr>
      </w:pPr>
      <w:r>
        <w:rPr>
          <w:rFonts w:asciiTheme="minorEastAsia" w:eastAsiaTheme="minorEastAsia" w:hAnsiTheme="minorEastAsia"/>
          <w:color w:val="333333"/>
          <w:spacing w:val="8"/>
          <w:sz w:val="21"/>
          <w:szCs w:val="21"/>
        </w:rPr>
        <w:t>9.</w:t>
      </w:r>
      <w:r>
        <w:rPr>
          <w:rFonts w:hint="eastAsia"/>
          <w:color w:val="333333"/>
          <w:spacing w:val="8"/>
          <w:sz w:val="21"/>
          <w:szCs w:val="21"/>
        </w:rPr>
        <w:t>官员遇父母亡故，一般均解除官职，守丧三年，期满后起复，称为丁忧。(　　)</w:t>
      </w:r>
    </w:p>
    <w:p>
      <w:pPr>
        <w:pStyle w:val="NormalWeb"/>
        <w:shd w:val="clear" w:color="auto" w:fill="FFFFFF"/>
        <w:spacing w:before="0" w:beforeAutospacing="0" w:after="0" w:afterAutospacing="0" w:line="312" w:lineRule="auto"/>
        <w:ind w:firstLine="420" w:firstLineChars="200"/>
        <w:jc w:val="both"/>
        <w:rPr>
          <w:rFonts w:ascii="微软雅黑" w:eastAsia="微软雅黑" w:hAnsi="微软雅黑"/>
          <w:color w:val="333333"/>
          <w:spacing w:val="8"/>
          <w:sz w:val="26"/>
          <w:szCs w:val="26"/>
        </w:rPr>
      </w:pPr>
      <w:r>
        <w:rPr>
          <w:rFonts w:asciiTheme="minorEastAsia" w:eastAsiaTheme="minorEastAsia" w:hAnsiTheme="minorEastAsia"/>
          <w:color w:val="333333"/>
          <w:spacing w:val="8"/>
          <w:sz w:val="21"/>
          <w:szCs w:val="21"/>
        </w:rPr>
        <w:t>10.</w:t>
      </w:r>
      <w:r>
        <w:rPr>
          <w:rFonts w:hint="eastAsia"/>
          <w:color w:val="333333"/>
          <w:spacing w:val="8"/>
          <w:sz w:val="21"/>
          <w:szCs w:val="21"/>
        </w:rPr>
        <w:t>(2017·全国卷Ⅰ)母忧是指母亲的丧事，古代官员遭逢父母去世时，按照规定需要离职居家守丧。(　　)</w:t>
      </w:r>
    </w:p>
    <w:p>
      <w:pPr>
        <w:pStyle w:val="NormalWeb"/>
        <w:shd w:val="clear" w:color="auto" w:fill="FFFFFF"/>
        <w:spacing w:before="0" w:beforeAutospacing="0" w:after="0" w:afterAutospacing="0" w:line="312" w:lineRule="auto"/>
        <w:ind w:firstLine="420" w:firstLineChars="200"/>
        <w:jc w:val="both"/>
        <w:rPr>
          <w:rFonts w:ascii="微软雅黑" w:eastAsia="微软雅黑" w:hAnsi="微软雅黑"/>
          <w:color w:val="333333"/>
          <w:spacing w:val="8"/>
          <w:sz w:val="26"/>
          <w:szCs w:val="26"/>
        </w:rPr>
      </w:pPr>
      <w:r>
        <w:rPr>
          <w:rFonts w:asciiTheme="minorEastAsia" w:eastAsiaTheme="minorEastAsia" w:hAnsiTheme="minorEastAsia"/>
          <w:color w:val="333333"/>
          <w:spacing w:val="8"/>
          <w:sz w:val="21"/>
          <w:szCs w:val="21"/>
        </w:rPr>
        <w:t>11.</w:t>
      </w:r>
      <w:r>
        <w:rPr>
          <w:rFonts w:hint="eastAsia"/>
          <w:color w:val="333333"/>
          <w:spacing w:val="8"/>
          <w:sz w:val="21"/>
          <w:szCs w:val="21"/>
        </w:rPr>
        <w:t>“起复”“夺情”都是指古代官员守丧期满后，被重新起用，回到原职。(　　)</w:t>
      </w:r>
    </w:p>
    <w:p>
      <w:pPr>
        <w:pStyle w:val="NormalWeb"/>
        <w:shd w:val="clear" w:color="auto" w:fill="FFFFFF"/>
        <w:spacing w:before="0" w:beforeAutospacing="0" w:after="0" w:afterAutospacing="0" w:line="312" w:lineRule="auto"/>
        <w:ind w:firstLine="420" w:firstLineChars="200"/>
        <w:rPr>
          <w:rFonts w:ascii="微软雅黑" w:eastAsia="微软雅黑" w:hAnsi="微软雅黑"/>
          <w:color w:val="333333"/>
          <w:spacing w:val="8"/>
          <w:sz w:val="26"/>
          <w:szCs w:val="26"/>
        </w:rPr>
      </w:pPr>
      <w:r>
        <w:rPr>
          <w:rFonts w:asciiTheme="minorEastAsia" w:eastAsiaTheme="minorEastAsia" w:hAnsiTheme="minorEastAsia"/>
          <w:color w:val="333333"/>
          <w:spacing w:val="8"/>
          <w:sz w:val="21"/>
          <w:szCs w:val="21"/>
        </w:rPr>
        <w:t>12.</w:t>
      </w:r>
      <w:r>
        <w:rPr>
          <w:rFonts w:hint="eastAsia"/>
          <w:color w:val="333333"/>
          <w:spacing w:val="8"/>
          <w:sz w:val="21"/>
          <w:szCs w:val="21"/>
        </w:rPr>
        <w:t>“终养”又称“归养”，是指因亲人年老或病重而辞官侍奉。(　　)</w:t>
      </w:r>
    </w:p>
    <w:p>
      <w:pPr>
        <w:pStyle w:val="NormalWeb"/>
        <w:shd w:val="clear" w:color="auto" w:fill="FFFFFF"/>
        <w:spacing w:before="0" w:beforeAutospacing="0" w:after="0" w:afterAutospacing="0" w:line="312" w:lineRule="auto"/>
        <w:ind w:firstLine="420" w:firstLineChars="200"/>
        <w:jc w:val="both"/>
        <w:rPr>
          <w:rFonts w:ascii="微软雅黑" w:eastAsia="微软雅黑" w:hAnsi="微软雅黑"/>
          <w:color w:val="333333"/>
          <w:spacing w:val="8"/>
          <w:sz w:val="26"/>
          <w:szCs w:val="26"/>
        </w:rPr>
      </w:pPr>
      <w:r>
        <w:rPr>
          <w:rFonts w:asciiTheme="minorEastAsia" w:eastAsiaTheme="minorEastAsia" w:hAnsiTheme="minorEastAsia"/>
          <w:color w:val="333333"/>
          <w:spacing w:val="8"/>
          <w:sz w:val="21"/>
          <w:szCs w:val="21"/>
        </w:rPr>
        <w:t>13.</w:t>
      </w:r>
      <w:r>
        <w:rPr>
          <w:rFonts w:hint="eastAsia"/>
          <w:color w:val="333333"/>
          <w:spacing w:val="8"/>
          <w:sz w:val="21"/>
          <w:szCs w:val="21"/>
        </w:rPr>
        <w:t>古代官吏告老退休称“致仕”，也称“休致”。官员年老有病，由本人提出申请，获准后致仕，国家据其职位，给予一定的赏赐。(　　)</w:t>
      </w:r>
    </w:p>
    <w:p>
      <w:pPr>
        <w:pStyle w:val="NormalWeb"/>
        <w:shd w:val="clear" w:color="auto" w:fill="FFFFFF"/>
        <w:spacing w:before="0" w:beforeAutospacing="0" w:after="0" w:afterAutospacing="0" w:line="312" w:lineRule="auto"/>
        <w:ind w:firstLine="420" w:firstLineChars="200"/>
        <w:jc w:val="both"/>
        <w:rPr>
          <w:rFonts w:ascii="微软雅黑" w:eastAsia="微软雅黑" w:hAnsi="微软雅黑"/>
          <w:color w:val="333333"/>
          <w:spacing w:val="8"/>
          <w:sz w:val="26"/>
          <w:szCs w:val="26"/>
        </w:rPr>
      </w:pPr>
      <w:r>
        <w:rPr>
          <w:rFonts w:asciiTheme="minorEastAsia" w:eastAsiaTheme="minorEastAsia" w:hAnsiTheme="minorEastAsia"/>
          <w:color w:val="333333"/>
          <w:spacing w:val="8"/>
          <w:sz w:val="21"/>
          <w:szCs w:val="21"/>
        </w:rPr>
        <w:t>14.</w:t>
      </w:r>
      <w:r>
        <w:rPr>
          <w:rFonts w:hint="eastAsia"/>
          <w:color w:val="333333"/>
          <w:spacing w:val="8"/>
          <w:sz w:val="21"/>
          <w:szCs w:val="21"/>
        </w:rPr>
        <w:t>(2018·全国卷Ⅰ)逊位，也称为让位、退位，多指君王放弃职务和地位，这里指鲁芝的谦让行为。</w:t>
      </w:r>
    </w:p>
    <w:p>
      <w:pPr>
        <w:pStyle w:val="NormalWeb"/>
        <w:shd w:val="clear" w:color="auto" w:fill="FFFFFF"/>
        <w:spacing w:before="0" w:beforeAutospacing="0" w:after="0" w:afterAutospacing="0" w:line="312" w:lineRule="auto"/>
        <w:ind w:firstLine="420" w:firstLineChars="200"/>
        <w:jc w:val="both"/>
        <w:rPr>
          <w:rFonts w:ascii="微软雅黑" w:eastAsia="微软雅黑" w:hAnsi="微软雅黑"/>
          <w:color w:val="333333"/>
          <w:spacing w:val="8"/>
          <w:sz w:val="26"/>
          <w:szCs w:val="26"/>
        </w:rPr>
      </w:pPr>
      <w:r>
        <w:rPr>
          <w:rFonts w:asciiTheme="minorEastAsia" w:eastAsiaTheme="minorEastAsia" w:hAnsiTheme="minorEastAsia"/>
          <w:color w:val="333333"/>
          <w:spacing w:val="8"/>
          <w:sz w:val="21"/>
          <w:szCs w:val="21"/>
        </w:rPr>
        <w:t>15.</w:t>
      </w:r>
      <w:r>
        <w:rPr>
          <w:rFonts w:hint="eastAsia"/>
          <w:color w:val="333333"/>
          <w:spacing w:val="8"/>
          <w:sz w:val="21"/>
          <w:szCs w:val="21"/>
        </w:rPr>
        <w:t>(2017·全国卷Ⅲ)告老本指古代社会官员因年老辞去职务，有时也是官员因故辞职的一种借口。(　　)</w:t>
      </w:r>
    </w:p>
    <w:p>
      <w:pPr>
        <w:pStyle w:val="NormalWeb"/>
        <w:shd w:val="clear" w:color="auto" w:fill="FFFFFF"/>
        <w:spacing w:before="0" w:beforeAutospacing="0" w:after="0" w:afterAutospacing="0" w:line="312" w:lineRule="auto"/>
        <w:ind w:firstLine="420" w:firstLineChars="200"/>
        <w:jc w:val="both"/>
        <w:rPr>
          <w:rFonts w:ascii="微软雅黑" w:eastAsia="微软雅黑" w:hAnsi="微软雅黑"/>
          <w:color w:val="333333"/>
          <w:spacing w:val="8"/>
          <w:sz w:val="26"/>
          <w:szCs w:val="26"/>
        </w:rPr>
      </w:pPr>
      <w:r>
        <w:rPr>
          <w:rFonts w:asciiTheme="minorEastAsia" w:eastAsiaTheme="minorEastAsia" w:hAnsiTheme="minorEastAsia"/>
          <w:color w:val="333333"/>
          <w:spacing w:val="8"/>
          <w:sz w:val="21"/>
          <w:szCs w:val="21"/>
        </w:rPr>
        <w:t>16.</w:t>
      </w:r>
      <w:r>
        <w:rPr>
          <w:rFonts w:hint="eastAsia"/>
          <w:color w:val="333333"/>
          <w:spacing w:val="8"/>
          <w:sz w:val="21"/>
          <w:szCs w:val="21"/>
        </w:rPr>
        <w:t>(2016·全国卷Ⅱ)移疾指官员上书称病，实际是官员受到权臣诋毁，不得不请求退职的委婉说法。(　　)</w:t>
      </w:r>
    </w:p>
    <w:p>
      <w:pPr>
        <w:pStyle w:val="NormalWeb"/>
        <w:shd w:val="clear" w:color="auto" w:fill="FFFFFF"/>
        <w:spacing w:before="0" w:beforeAutospacing="0" w:after="0" w:afterAutospacing="0" w:line="312" w:lineRule="auto"/>
        <w:ind w:firstLine="420" w:firstLineChars="200"/>
        <w:jc w:val="both"/>
        <w:rPr>
          <w:rFonts w:ascii="微软雅黑" w:eastAsia="微软雅黑" w:hAnsi="微软雅黑"/>
          <w:color w:val="333333"/>
          <w:spacing w:val="8"/>
          <w:sz w:val="26"/>
          <w:szCs w:val="26"/>
        </w:rPr>
      </w:pPr>
      <w:r>
        <w:rPr>
          <w:rFonts w:asciiTheme="minorEastAsia" w:eastAsiaTheme="minorEastAsia" w:hAnsiTheme="minorEastAsia"/>
          <w:color w:val="333333"/>
          <w:spacing w:val="8"/>
          <w:sz w:val="21"/>
          <w:szCs w:val="21"/>
        </w:rPr>
        <w:t>17.</w:t>
      </w:r>
      <w:r>
        <w:rPr>
          <w:rFonts w:hint="eastAsia"/>
          <w:color w:val="333333"/>
          <w:spacing w:val="8"/>
          <w:sz w:val="21"/>
          <w:szCs w:val="21"/>
        </w:rPr>
        <w:t>(2016·全国卷Ⅲ)致仕本义是将享受的禄位交还给君王，表示官员辞去官职或到规定年龄而离职。(　　)</w:t>
      </w:r>
    </w:p>
    <w:p>
      <w:pPr>
        <w:pStyle w:val="NormalWeb"/>
        <w:shd w:val="clear" w:color="auto" w:fill="FFFFFF"/>
        <w:spacing w:before="0" w:beforeAutospacing="0" w:after="0" w:afterAutospacing="0" w:line="312" w:lineRule="auto"/>
        <w:ind w:firstLine="420" w:firstLineChars="200"/>
        <w:jc w:val="both"/>
        <w:rPr>
          <w:rFonts w:ascii="微软雅黑" w:eastAsia="微软雅黑" w:hAnsi="微软雅黑"/>
          <w:color w:val="333333"/>
          <w:spacing w:val="8"/>
          <w:sz w:val="26"/>
          <w:szCs w:val="26"/>
        </w:rPr>
      </w:pPr>
      <w:r>
        <w:rPr>
          <w:rFonts w:asciiTheme="minorEastAsia" w:eastAsiaTheme="minorEastAsia" w:hAnsiTheme="minorEastAsia"/>
          <w:color w:val="333333"/>
          <w:spacing w:val="8"/>
          <w:sz w:val="21"/>
          <w:szCs w:val="21"/>
        </w:rPr>
        <w:t>18.</w:t>
      </w:r>
      <w:r>
        <w:rPr>
          <w:rFonts w:hint="eastAsia"/>
          <w:color w:val="333333"/>
          <w:spacing w:val="8"/>
          <w:sz w:val="21"/>
          <w:szCs w:val="21"/>
        </w:rPr>
        <w:t>统治天下的君主、帝王均称为“皇帝”，又称为“天子”。古人认为君主、帝王是上天的儿子，其政权是受天命建立的。(　　)</w:t>
      </w:r>
    </w:p>
    <w:p>
      <w:pPr>
        <w:spacing w:line="312" w:lineRule="auto"/>
        <w:ind w:firstLine="420" w:firstLineChars="200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>
        <w:rPr>
          <w:rFonts w:ascii="宋体" w:eastAsia="宋体" w:hAnsi="宋体" w:cs="宋体"/>
          <w:color w:val="333333"/>
          <w:spacing w:val="8"/>
          <w:kern w:val="0"/>
          <w:szCs w:val="21"/>
        </w:rPr>
        <w:t>19.</w:t>
      </w:r>
      <w:r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自秦代开始，皇帝的正室称皇后，皇帝的母亲称皇太后，皇帝的父亲称太上皇；祖母称太皇太后，历代相沿不变。(　　)</w:t>
      </w:r>
    </w:p>
    <w:p>
      <w:pPr>
        <w:spacing w:line="312" w:lineRule="auto"/>
        <w:ind w:firstLine="420" w:firstLineChars="200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>
        <w:rPr>
          <w:rFonts w:ascii="宋体" w:eastAsia="宋体" w:hAnsi="宋体" w:cs="宋体"/>
          <w:color w:val="333333"/>
          <w:spacing w:val="8"/>
          <w:kern w:val="0"/>
          <w:szCs w:val="21"/>
        </w:rPr>
        <w:t>20.</w:t>
      </w:r>
      <w:r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(2018·全国卷Ⅱ)御名指皇帝名讳，古代与皇帝有关的事物前常加“御”字，如御玺指皇帝印信。</w:t>
      </w:r>
    </w:p>
    <w:p>
      <w:pPr>
        <w:spacing w:line="312" w:lineRule="auto"/>
        <w:ind w:firstLine="420" w:firstLineChars="200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>
        <w:rPr>
          <w:rFonts w:ascii="宋体" w:eastAsia="宋体" w:hAnsi="宋体" w:cs="宋体"/>
          <w:color w:val="333333"/>
          <w:spacing w:val="8"/>
          <w:kern w:val="0"/>
          <w:szCs w:val="21"/>
        </w:rPr>
        <w:t>21.</w:t>
      </w:r>
      <w:r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(2016·全国卷Ⅱ)中宫是皇后所居之宫，后来又可以借指皇后，这与东宫又可借指太子是同样道理。(　　)</w:t>
      </w:r>
    </w:p>
    <w:p>
      <w:pPr>
        <w:spacing w:line="312" w:lineRule="auto"/>
        <w:ind w:firstLine="420" w:firstLineChars="200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>
        <w:rPr>
          <w:rFonts w:ascii="宋体" w:eastAsia="宋体" w:hAnsi="宋体" w:cs="宋体"/>
          <w:color w:val="333333"/>
          <w:spacing w:val="8"/>
          <w:kern w:val="0"/>
          <w:szCs w:val="21"/>
        </w:rPr>
        <w:t>22.</w:t>
      </w:r>
      <w:r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皇帝指定的皇位继承人称为“皇太子”。一般为皇帝的嫡长子，但也有例外，由皇帝选定册立。帝王之女皆称公主，始于战国。汉代以皇帝之女称“公主”，帝之姐妹称“长公主”。公主封地称邑，以后各代基本上都沿用汉代的这种称谓。(　　)</w:t>
      </w:r>
    </w:p>
    <w:p>
      <w:pPr>
        <w:spacing w:line="312" w:lineRule="auto"/>
        <w:ind w:firstLine="420" w:firstLineChars="200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>
        <w:rPr>
          <w:rFonts w:ascii="宋体" w:eastAsia="宋体" w:hAnsi="宋体" w:cs="宋体"/>
          <w:color w:val="333333"/>
          <w:spacing w:val="8"/>
          <w:kern w:val="0"/>
          <w:szCs w:val="21"/>
        </w:rPr>
        <w:t>23.</w:t>
      </w:r>
      <w:r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(2015·全国卷Ⅰ)太子指封建时代君主儿子中被确定继承君位的人，有时也可指其他儿子。(　　)</w:t>
      </w:r>
    </w:p>
    <w:p>
      <w:pPr>
        <w:spacing w:line="312" w:lineRule="auto"/>
        <w:ind w:firstLine="420" w:firstLineChars="200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>
        <w:rPr>
          <w:rFonts w:ascii="宋体" w:eastAsia="宋体" w:hAnsi="宋体" w:cs="宋体"/>
          <w:color w:val="333333"/>
          <w:spacing w:val="8"/>
          <w:kern w:val="0"/>
          <w:szCs w:val="21"/>
        </w:rPr>
        <w:t>24.</w:t>
      </w:r>
      <w:r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驸马历代专指皇帝的女婿，非实官，清代称为“额驸”。(　　)</w:t>
      </w:r>
    </w:p>
    <w:p>
      <w:r>
        <w:rPr>
          <w:rFonts w:ascii="宋体" w:eastAsia="宋体" w:hAnsi="宋体" w:cs="宋体"/>
          <w:color w:val="333333"/>
          <w:spacing w:val="8"/>
          <w:kern w:val="0"/>
          <w:szCs w:val="21"/>
        </w:rPr>
        <w:t>25.</w:t>
      </w:r>
      <w:r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中国古代朝廷中最尊显的三个官职的名称为“三公”。但朝代不同、时期不同，三公之官名称不同，职掌也不同。(　　)</w:t>
      </w:r>
    </w:p>
    <w:p>
      <w:pPr>
        <w:spacing w:line="312" w:lineRule="auto"/>
        <w:ind w:firstLine="420" w:firstLineChars="200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>
        <w:rPr>
          <w:rFonts w:ascii="宋体" w:eastAsia="宋体" w:hAnsi="宋体" w:cs="宋体"/>
          <w:color w:val="333333"/>
          <w:spacing w:val="8"/>
          <w:kern w:val="0"/>
          <w:szCs w:val="21"/>
        </w:rPr>
        <w:t>26.</w:t>
      </w:r>
      <w:r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秦代三公即丞相、太尉和御史大夫。丞相位最高，尊称为相国，通称为宰相，秉承皇帝旨意辅佐朝政；太尉掌管全国军事；御史大夫负责监察并帮助丞相处理事务。(　　)</w:t>
      </w:r>
    </w:p>
    <w:p>
      <w:pPr>
        <w:spacing w:line="312" w:lineRule="auto"/>
        <w:ind w:firstLine="420" w:firstLineChars="200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>
        <w:rPr>
          <w:rFonts w:ascii="宋体" w:eastAsia="宋体" w:hAnsi="宋体" w:cs="宋体"/>
          <w:color w:val="333333"/>
          <w:spacing w:val="8"/>
          <w:kern w:val="0"/>
          <w:szCs w:val="21"/>
        </w:rPr>
        <w:t>27.</w:t>
      </w:r>
      <w:r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(2016·全国卷Ⅰ)首相指宰相中居于首位的人，与当今某些国家内阁或政府首脑的含义并不相同。(　　)</w:t>
      </w:r>
    </w:p>
    <w:p>
      <w:pPr>
        <w:spacing w:line="312" w:lineRule="auto"/>
        <w:ind w:firstLine="420" w:firstLineChars="200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>
        <w:rPr>
          <w:rFonts w:ascii="宋体" w:eastAsia="宋体" w:hAnsi="宋体" w:cs="宋体"/>
          <w:color w:val="333333"/>
          <w:spacing w:val="8"/>
          <w:kern w:val="0"/>
          <w:szCs w:val="21"/>
        </w:rPr>
        <w:t>28.</w:t>
      </w:r>
      <w:r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太师，西周始置，原为高级武官，军队的最高统帅。春秋时晋楚沿用，战国后废，汉又设置，位在太傅之上。(　　)</w:t>
      </w:r>
    </w:p>
    <w:p>
      <w:pPr>
        <w:spacing w:line="312" w:lineRule="auto"/>
        <w:ind w:firstLine="420" w:firstLineChars="200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>
        <w:rPr>
          <w:rFonts w:ascii="宋体" w:eastAsia="宋体" w:hAnsi="宋体" w:cs="宋体"/>
          <w:color w:val="333333"/>
          <w:spacing w:val="8"/>
          <w:kern w:val="0"/>
          <w:szCs w:val="21"/>
        </w:rPr>
        <w:t>29.</w:t>
      </w:r>
      <w:r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司徒，春秋时负责掌管国家的土地和人民，制定贡赋。汉时，主管教化。(　　)</w:t>
      </w:r>
    </w:p>
    <w:p>
      <w:pPr>
        <w:spacing w:line="312" w:lineRule="auto"/>
        <w:ind w:firstLine="420" w:firstLineChars="200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>
        <w:rPr>
          <w:rFonts w:ascii="宋体" w:eastAsia="宋体" w:hAnsi="宋体" w:cs="宋体"/>
          <w:color w:val="333333"/>
          <w:spacing w:val="8"/>
          <w:kern w:val="0"/>
          <w:szCs w:val="21"/>
        </w:rPr>
        <w:t>30.</w:t>
      </w:r>
      <w:r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枢密使，唐代宗时以宦官掌机密，其后掌权的宦官以枢密使的名义干预朝政，所以，至唐昭宗时开始改为士人任职。(　　)</w:t>
      </w:r>
    </w:p>
    <w:p>
      <w:pPr>
        <w:spacing w:line="312" w:lineRule="auto"/>
        <w:ind w:firstLine="420" w:firstLineChars="200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>
        <w:rPr>
          <w:rFonts w:ascii="宋体" w:eastAsia="宋体" w:hAnsi="宋体" w:cs="宋体"/>
          <w:color w:val="333333"/>
          <w:spacing w:val="8"/>
          <w:kern w:val="0"/>
          <w:szCs w:val="21"/>
        </w:rPr>
        <w:t>31.</w:t>
      </w:r>
      <w:r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中书令，历代多为宦官担任，负责宣诏命。司马迁获刑后，曾任此职。(　　)</w:t>
      </w:r>
    </w:p>
    <w:p>
      <w:pPr>
        <w:spacing w:line="312" w:lineRule="auto"/>
        <w:ind w:firstLine="420" w:firstLineChars="200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>
        <w:rPr>
          <w:rFonts w:ascii="宋体" w:eastAsia="宋体" w:hAnsi="宋体" w:cs="宋体"/>
          <w:color w:val="333333"/>
          <w:spacing w:val="8"/>
          <w:kern w:val="0"/>
          <w:szCs w:val="21"/>
        </w:rPr>
        <w:t>32.</w:t>
      </w:r>
      <w:r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参政，唐初以参知政事为他官参与宰相事务的官职名，宋以资历较浅之官与宰相同议朝政，称为参知政事。(　　)</w:t>
      </w:r>
    </w:p>
    <w:p>
      <w:pPr>
        <w:spacing w:line="312" w:lineRule="auto"/>
        <w:ind w:firstLine="420" w:firstLineChars="200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>
        <w:rPr>
          <w:rFonts w:ascii="宋体" w:eastAsia="宋体" w:hAnsi="宋体" w:cs="宋体"/>
          <w:color w:val="333333"/>
          <w:spacing w:val="8"/>
          <w:kern w:val="0"/>
          <w:szCs w:val="21"/>
        </w:rPr>
        <w:t>33.</w:t>
      </w:r>
      <w:r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尚书，始置于战国，历代相沿，是执掌文书的官员，因尚书在皇帝左右办事，掌管文书奏章，地位很重要。(　　)</w:t>
      </w:r>
    </w:p>
    <w:p>
      <w:pPr>
        <w:spacing w:line="312" w:lineRule="auto"/>
        <w:ind w:firstLine="420" w:firstLineChars="200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>
        <w:rPr>
          <w:rFonts w:ascii="宋体" w:eastAsia="宋体" w:hAnsi="宋体" w:cs="宋体"/>
          <w:color w:val="333333"/>
          <w:spacing w:val="8"/>
          <w:kern w:val="0"/>
          <w:szCs w:val="21"/>
        </w:rPr>
        <w:t>34.</w:t>
      </w:r>
      <w:r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侍郎，本为宫廷的近侍，东汉以后，为尚书的属官，初任称郎中，满一年称尚书郎，三年称侍郎。(　　)</w:t>
      </w:r>
    </w:p>
    <w:p>
      <w:pPr>
        <w:spacing w:line="312" w:lineRule="auto"/>
        <w:ind w:firstLine="420" w:firstLineChars="200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>
        <w:rPr>
          <w:rFonts w:ascii="宋体" w:eastAsia="宋体" w:hAnsi="宋体" w:cs="宋体"/>
          <w:color w:val="333333"/>
          <w:spacing w:val="8"/>
          <w:kern w:val="0"/>
          <w:szCs w:val="21"/>
        </w:rPr>
        <w:t>35.</w:t>
      </w:r>
      <w:r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(2017·全国卷Ⅲ)近侍是指接近并随侍帝王左右的人，他们不仅职位很高，对帝王的影响也很大。(　　)</w:t>
      </w:r>
    </w:p>
    <w:p>
      <w:pPr>
        <w:spacing w:line="312" w:lineRule="auto"/>
        <w:ind w:firstLine="420" w:firstLineChars="200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>
        <w:rPr>
          <w:rFonts w:ascii="宋体" w:eastAsia="宋体" w:hAnsi="宋体" w:cs="宋体"/>
          <w:color w:val="333333"/>
          <w:spacing w:val="8"/>
          <w:kern w:val="0"/>
          <w:szCs w:val="21"/>
        </w:rPr>
        <w:t>36.</w:t>
      </w:r>
      <w:r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我国战国时期中央就设有监察官，称为御史，一直沿袭至清代。主要职责是对百官进行纠察弹劾。(　　)</w:t>
      </w:r>
    </w:p>
    <w:p>
      <w:pPr>
        <w:spacing w:line="312" w:lineRule="auto"/>
        <w:ind w:firstLine="420" w:firstLineChars="200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>
        <w:rPr>
          <w:rFonts w:ascii="宋体" w:eastAsia="宋体" w:hAnsi="宋体" w:cs="宋体"/>
          <w:color w:val="333333"/>
          <w:spacing w:val="8"/>
          <w:kern w:val="0"/>
          <w:szCs w:val="21"/>
        </w:rPr>
        <w:t>37.</w:t>
      </w:r>
      <w:r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我国历代都有史官。掌文史星历，兼管国家图书。虽然名称各异，但职能大体相似。(　　)</w:t>
      </w:r>
    </w:p>
    <w:p>
      <w:pPr>
        <w:spacing w:line="312" w:lineRule="auto"/>
        <w:ind w:firstLine="420" w:firstLineChars="200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>
        <w:rPr>
          <w:rFonts w:ascii="宋体" w:eastAsia="宋体" w:hAnsi="宋体" w:cs="宋体"/>
          <w:color w:val="333333"/>
          <w:spacing w:val="8"/>
          <w:kern w:val="0"/>
          <w:szCs w:val="21"/>
        </w:rPr>
        <w:t>38.</w:t>
      </w:r>
      <w:r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“补阙”原意为补救过失，在唐代属于门下省。主要职责是对皇帝进行规谏，大事可以廷议，小事则上封奏，并举荐人员。(　　)</w:t>
      </w:r>
    </w:p>
    <w:p>
      <w:pPr>
        <w:spacing w:line="312" w:lineRule="auto"/>
        <w:ind w:firstLine="420" w:firstLineChars="200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>
        <w:rPr>
          <w:rFonts w:ascii="宋体" w:eastAsia="宋体" w:hAnsi="宋体" w:cs="宋体"/>
          <w:color w:val="333333"/>
          <w:spacing w:val="8"/>
          <w:kern w:val="0"/>
          <w:szCs w:val="21"/>
        </w:rPr>
        <w:t>39.</w:t>
      </w:r>
      <w:r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“有司”指有具体职务、做具体工作的官吏。如：“召有司案图”(《廉颇蔺相如列传》)、“宜付有司论其刑赏”(《出师表》)。(　　)</w:t>
      </w:r>
    </w:p>
    <w:p>
      <w:pPr>
        <w:spacing w:line="312" w:lineRule="auto"/>
        <w:ind w:firstLine="420" w:firstLineChars="200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>
        <w:rPr>
          <w:rFonts w:ascii="宋体" w:eastAsia="宋体" w:hAnsi="宋体" w:cs="宋体"/>
          <w:color w:val="333333"/>
          <w:spacing w:val="8"/>
          <w:kern w:val="0"/>
          <w:szCs w:val="21"/>
        </w:rPr>
        <w:t>40.</w:t>
      </w:r>
      <w:r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(2016·全国卷Ⅰ)古代朝廷中分职设官，各有专司，所以可用“有司”来指称朝廷中的各级官员。(　　)</w:t>
      </w:r>
    </w:p>
    <w:p>
      <w:pPr>
        <w:spacing w:line="312" w:lineRule="auto"/>
        <w:ind w:firstLine="420" w:firstLineChars="200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>
        <w:rPr>
          <w:rFonts w:ascii="宋体" w:eastAsia="宋体" w:hAnsi="宋体" w:cs="宋体"/>
          <w:color w:val="333333"/>
          <w:spacing w:val="8"/>
          <w:kern w:val="0"/>
          <w:szCs w:val="21"/>
        </w:rPr>
        <w:t>41.</w:t>
      </w:r>
      <w:r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秦统一后，郡县制正式形成，成为后来各个朝代地方行政单位的基础。郡的长官称郡守，由朝廷任命；郡下设县，县内以十里为一亭，十亭为一乡。汉承秦制，把郡守改称“太守”。和郡平行的还有“国”，也称“诸侯王国”，设官全仿中央。(　　)</w:t>
      </w:r>
    </w:p>
    <w:p>
      <w:pPr>
        <w:spacing w:line="312" w:lineRule="auto"/>
        <w:ind w:firstLine="420" w:firstLineChars="200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>
        <w:rPr>
          <w:rFonts w:ascii="宋体" w:eastAsia="宋体" w:hAnsi="宋体" w:cs="宋体"/>
          <w:color w:val="333333"/>
          <w:spacing w:val="8"/>
          <w:kern w:val="0"/>
          <w:szCs w:val="21"/>
        </w:rPr>
        <w:t>42.</w:t>
      </w:r>
      <w:r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（2019·全国Ⅲ卷）令尹，春秋战国时期楚国设置的最高官位，辅佐楚国国君，执掌全国的军政大权。（   ）</w:t>
      </w:r>
    </w:p>
    <w:p>
      <w:pPr>
        <w:spacing w:line="312" w:lineRule="auto"/>
        <w:ind w:firstLine="420" w:firstLineChars="200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>
        <w:rPr>
          <w:rFonts w:ascii="宋体" w:eastAsia="宋体" w:hAnsi="宋体" w:cs="宋体"/>
          <w:color w:val="333333"/>
          <w:spacing w:val="8"/>
          <w:kern w:val="0"/>
          <w:szCs w:val="21"/>
        </w:rPr>
        <w:t>43.</w:t>
      </w:r>
      <w:r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drawing>
          <wp:inline>
            <wp:extent cx="254000" cy="254000"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001171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唐代县以上的行政单位称州或郡，长官是刺史或太守。首都或陪都所在地的州叫府，长官叫尹或少尹。唐初中央派官员出巡各州，监察地方行政，称为黜陟使，有权罢免或提升地方官吏。职权和汉代的州刺史相似。(　　)</w:t>
      </w:r>
    </w:p>
    <w:p>
      <w:pPr>
        <w:spacing w:line="312" w:lineRule="auto"/>
        <w:ind w:firstLine="420" w:firstLineChars="200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>
        <w:rPr>
          <w:rFonts w:ascii="宋体" w:eastAsia="宋体" w:hAnsi="宋体" w:cs="宋体"/>
          <w:color w:val="333333"/>
          <w:spacing w:val="8"/>
          <w:kern w:val="0"/>
          <w:szCs w:val="21"/>
        </w:rPr>
        <w:t>44.</w:t>
      </w:r>
      <w:r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宋代的州由中央派官员前往管理，称为“知州”，与之平行的还有府、军、监。州、府、军、监以上的行政单位是路。路设经略安抚司掌军权，以经略安抚使为长官。(　　)</w:t>
      </w:r>
    </w:p>
    <w:p>
      <w:pPr>
        <w:spacing w:line="312" w:lineRule="auto"/>
        <w:ind w:firstLine="420" w:firstLineChars="200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>
        <w:rPr>
          <w:rFonts w:ascii="宋体" w:eastAsia="宋体" w:hAnsi="宋体" w:cs="宋体"/>
          <w:color w:val="333333"/>
          <w:spacing w:val="8"/>
          <w:kern w:val="0"/>
          <w:szCs w:val="21"/>
        </w:rPr>
        <w:t>45.</w:t>
      </w:r>
      <w:r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明清省下设道，长官是道员，称分守道、分巡道，俗称道台。道下设府，长官称知府，掌一府之政。府下设州，长官称知州；州下设县，长官称知县。(　　)</w:t>
      </w:r>
    </w:p>
    <w:p>
      <w:pPr>
        <w:spacing w:line="312" w:lineRule="auto"/>
        <w:ind w:firstLine="420" w:firstLineChars="200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>
        <w:rPr>
          <w:rFonts w:ascii="宋体" w:eastAsia="宋体" w:hAnsi="宋体" w:cs="宋体"/>
          <w:color w:val="333333"/>
          <w:spacing w:val="8"/>
          <w:kern w:val="0"/>
          <w:szCs w:val="21"/>
        </w:rPr>
        <w:t>46.</w:t>
      </w:r>
      <w:r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知县为一县的最高行政长官，仅管理一县行政，无权管理兵事。(　　)</w:t>
      </w:r>
    </w:p>
    <w:p>
      <w:pPr>
        <w:spacing w:line="312" w:lineRule="auto"/>
        <w:ind w:firstLine="420" w:firstLineChars="200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>
        <w:rPr>
          <w:rFonts w:ascii="宋体" w:eastAsia="宋体" w:hAnsi="宋体" w:cs="宋体"/>
          <w:color w:val="333333"/>
          <w:spacing w:val="8"/>
          <w:kern w:val="0"/>
          <w:szCs w:val="21"/>
        </w:rPr>
        <w:t>47.</w:t>
      </w:r>
      <w:r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司马，西周始置，主要掌管军政和军赋。司马常作为官员的贬降之职。如《琵琶行》“座中泣下谁最多？江州司马青衫湿”。(　　)</w:t>
      </w:r>
    </w:p>
    <w:p>
      <w:pPr>
        <w:spacing w:line="312" w:lineRule="auto"/>
        <w:ind w:firstLine="420" w:firstLineChars="200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>
        <w:rPr>
          <w:rFonts w:ascii="宋体" w:eastAsia="宋体" w:hAnsi="宋体" w:cs="宋体"/>
          <w:color w:val="333333"/>
          <w:spacing w:val="8"/>
          <w:kern w:val="0"/>
          <w:szCs w:val="21"/>
        </w:rPr>
        <w:t>48.</w:t>
      </w:r>
      <w:r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提辖，主管军队武装、训练、督捕盗贼、维护地方治安等。宋代州郡多设提辖兵马一官。(　　)</w:t>
      </w:r>
    </w:p>
    <w:p>
      <w:pPr>
        <w:spacing w:line="312" w:lineRule="auto"/>
        <w:ind w:firstLine="420" w:firstLineChars="200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>
        <w:rPr>
          <w:rFonts w:ascii="宋体" w:eastAsia="宋体" w:hAnsi="宋体" w:cs="宋体"/>
          <w:color w:val="333333"/>
          <w:spacing w:val="8"/>
          <w:kern w:val="0"/>
          <w:szCs w:val="21"/>
        </w:rPr>
        <w:t>49.</w:t>
      </w:r>
      <w:r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“征、辟、任、除、拜、授、迁”都是指任用官员，用法相同。(　　)</w:t>
      </w:r>
    </w:p>
    <w:p>
      <w:pPr>
        <w:spacing w:line="312" w:lineRule="auto"/>
        <w:ind w:firstLine="420" w:firstLineChars="200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>
        <w:rPr>
          <w:rFonts w:ascii="宋体" w:eastAsia="宋体" w:hAnsi="宋体" w:cs="宋体"/>
          <w:color w:val="333333"/>
          <w:spacing w:val="8"/>
          <w:kern w:val="0"/>
          <w:szCs w:val="21"/>
        </w:rPr>
        <w:t>50.</w:t>
      </w:r>
      <w:r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“转、徙、出、入”这几个词有时是平级调任，有时是升职。(　　)</w:t>
      </w:r>
    </w:p>
    <w:p>
      <w:pPr>
        <w:spacing w:line="312" w:lineRule="auto"/>
        <w:ind w:firstLine="420" w:firstLineChars="200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>
        <w:rPr>
          <w:rFonts w:ascii="宋体" w:eastAsia="宋体" w:hAnsi="宋体" w:cs="宋体"/>
          <w:color w:val="333333"/>
          <w:spacing w:val="8"/>
          <w:kern w:val="0"/>
          <w:szCs w:val="21"/>
        </w:rPr>
        <w:t>51.</w:t>
      </w:r>
      <w:r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古代任官，还有摄官、兼官、加官、试守的制度。“摄”是代行职守；“兼”指兼职，以低职兼高职为“行”，以高职兼低职为“领”或“平”。(　　)</w:t>
      </w:r>
    </w:p>
    <w:p>
      <w:pPr>
        <w:spacing w:line="312" w:lineRule="auto"/>
        <w:ind w:firstLine="420" w:firstLineChars="200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>
        <w:rPr>
          <w:rFonts w:ascii="宋体" w:eastAsia="宋体" w:hAnsi="宋体" w:cs="宋体"/>
          <w:color w:val="333333"/>
          <w:spacing w:val="8"/>
          <w:kern w:val="0"/>
          <w:szCs w:val="21"/>
        </w:rPr>
        <w:t>52.</w:t>
      </w:r>
      <w:r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古人幼时命名，成年取字，字和名有意义上的联系。字是为了便于他人称谓，对平辈或尊辈称字出于礼貌和尊敬。(　　)</w:t>
      </w:r>
    </w:p>
    <w:p>
      <w:pPr>
        <w:spacing w:line="312" w:lineRule="auto"/>
        <w:ind w:firstLine="420" w:firstLineChars="200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>
        <w:rPr>
          <w:rFonts w:ascii="宋体" w:eastAsia="宋体" w:hAnsi="宋体" w:cs="宋体"/>
          <w:color w:val="333333"/>
          <w:spacing w:val="8"/>
          <w:kern w:val="0"/>
          <w:szCs w:val="21"/>
        </w:rPr>
        <w:t>53.</w:t>
      </w:r>
      <w:r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(2017·全国卷Ⅰ)以字行，是指在古代社会生活中，某人的字得以通行使用，他的名反而不常用。(　　)</w:t>
      </w:r>
    </w:p>
    <w:p>
      <w:pPr>
        <w:spacing w:line="312" w:lineRule="auto"/>
        <w:ind w:firstLine="420" w:firstLineChars="200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>
        <w:rPr>
          <w:rFonts w:ascii="宋体" w:eastAsia="宋体" w:hAnsi="宋体" w:cs="宋体"/>
          <w:color w:val="333333"/>
          <w:spacing w:val="8"/>
          <w:kern w:val="0"/>
          <w:szCs w:val="21"/>
        </w:rPr>
        <w:t>54.</w:t>
      </w:r>
      <w:r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(2015·全国卷Ⅱ)古代男子有名有字，名是出生后不久父亲起的，字是二十岁举行冠礼后才起的。(　　)</w:t>
      </w:r>
    </w:p>
    <w:p>
      <w:pPr>
        <w:spacing w:line="312" w:lineRule="auto"/>
        <w:ind w:firstLine="420" w:firstLineChars="200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>
        <w:rPr>
          <w:rFonts w:ascii="宋体" w:eastAsia="宋体" w:hAnsi="宋体" w:cs="宋体"/>
          <w:color w:val="333333"/>
          <w:spacing w:val="8"/>
          <w:kern w:val="0"/>
          <w:szCs w:val="21"/>
        </w:rPr>
        <w:t>55.</w:t>
      </w:r>
      <w:r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号，与名和字没有根本区别，一般用于自称，以显示某种志趣或抒发某种情感。对人称号也是一般敬称。(　　)</w:t>
      </w:r>
    </w:p>
    <w:p>
      <w:pPr>
        <w:spacing w:line="312" w:lineRule="auto"/>
        <w:ind w:firstLine="420" w:firstLineChars="200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>
        <w:rPr>
          <w:rFonts w:ascii="宋体" w:eastAsia="宋体" w:hAnsi="宋体" w:cs="宋体"/>
          <w:color w:val="333333"/>
          <w:spacing w:val="8"/>
          <w:kern w:val="0"/>
          <w:szCs w:val="21"/>
        </w:rPr>
        <w:t>56.</w:t>
      </w:r>
      <w:r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古代王侯将相、高级官吏、著名文士死后会被追加的称号叫“谥号”。(　　)</w:t>
      </w:r>
    </w:p>
    <w:p>
      <w:pPr>
        <w:spacing w:line="312" w:lineRule="auto"/>
        <w:ind w:firstLine="420" w:firstLineChars="200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>
        <w:rPr>
          <w:rFonts w:ascii="宋体" w:eastAsia="宋体" w:hAnsi="宋体" w:cs="宋体"/>
          <w:color w:val="333333"/>
          <w:spacing w:val="8"/>
          <w:kern w:val="0"/>
          <w:szCs w:val="21"/>
        </w:rPr>
        <w:t>57.</w:t>
      </w:r>
      <w:r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(2015·全国卷Ⅱ)谥号是古代帝王、大臣等死后，据其生平事迹评定的称号，如武帝、哀帝、炀帝。(　　)</w:t>
      </w:r>
    </w:p>
    <w:p>
      <w:pPr>
        <w:spacing w:line="312" w:lineRule="auto"/>
        <w:ind w:firstLine="420" w:firstLineChars="200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>
        <w:rPr>
          <w:rFonts w:ascii="宋体" w:eastAsia="宋体" w:hAnsi="宋体" w:cs="宋体"/>
          <w:color w:val="333333"/>
          <w:spacing w:val="8"/>
          <w:kern w:val="0"/>
          <w:szCs w:val="21"/>
        </w:rPr>
        <w:t>58.</w:t>
      </w:r>
      <w:r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封建皇帝死后，在太庙立室奉祀时的名号叫“庙号”。一般开国的皇帝称祖，后继者称宗。(　　)</w:t>
      </w:r>
    </w:p>
    <w:p>
      <w:pPr>
        <w:spacing w:line="312" w:lineRule="auto"/>
        <w:ind w:firstLine="420" w:firstLineChars="200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>
        <w:rPr>
          <w:rFonts w:ascii="宋体" w:eastAsia="宋体" w:hAnsi="宋体" w:cs="宋体"/>
          <w:color w:val="333333"/>
          <w:spacing w:val="8"/>
          <w:kern w:val="0"/>
          <w:szCs w:val="21"/>
        </w:rPr>
        <w:t>59.</w:t>
      </w:r>
      <w:r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年号是封建皇帝纪年的名号，由西汉武帝首创，他的第一个年号为“建元”。以后每一个朝代的每一个新君即位，必须改变年号，叫作“改元”。(　　)</w:t>
      </w:r>
    </w:p>
    <w:p>
      <w:pPr>
        <w:spacing w:line="312" w:lineRule="auto"/>
        <w:ind w:firstLine="420" w:firstLineChars="200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>
        <w:rPr>
          <w:rFonts w:ascii="宋体" w:eastAsia="宋体" w:hAnsi="宋体" w:cs="宋体"/>
          <w:color w:val="333333"/>
          <w:spacing w:val="8"/>
          <w:kern w:val="0"/>
          <w:szCs w:val="21"/>
        </w:rPr>
        <w:t>60.</w:t>
      </w:r>
      <w:r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“郡望”表示某一地域范围内的名门大族。如韩愈虽是河内河阳人，但因昌黎韩氏为唐代望族，故韩愈常以“昌黎韩愈”自称。(　　)</w:t>
      </w:r>
    </w:p>
    <w:p>
      <w:pPr>
        <w:spacing w:line="312" w:lineRule="auto"/>
        <w:ind w:firstLine="420" w:firstLineChars="200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>
        <w:rPr>
          <w:rFonts w:ascii="宋体" w:eastAsia="宋体" w:hAnsi="宋体" w:cs="宋体"/>
          <w:color w:val="333333"/>
          <w:spacing w:val="8"/>
          <w:kern w:val="0"/>
          <w:szCs w:val="21"/>
        </w:rPr>
        <w:t>61.</w:t>
      </w:r>
      <w:r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古人称自己一方的亲属朋友时，常用“家”“舍”等谦辞。如“家父”，又作“家严”“家君”；“家母”，又作“家慈”；舍弟、舍妹、舍侄。(　　)</w:t>
      </w:r>
    </w:p>
    <w:p>
      <w:pPr>
        <w:spacing w:line="312" w:lineRule="auto"/>
        <w:ind w:firstLine="420" w:firstLineChars="200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>
        <w:rPr>
          <w:rFonts w:ascii="宋体" w:eastAsia="宋体" w:hAnsi="宋体" w:cs="宋体"/>
          <w:color w:val="333333"/>
          <w:spacing w:val="8"/>
          <w:kern w:val="0"/>
          <w:szCs w:val="21"/>
        </w:rPr>
        <w:t>62.</w:t>
      </w:r>
      <w:r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古人称对方时，表示尊敬客气的态度，常用“令”“尊”“贤”等敬辞。其中“令”用以称呼对方的亲属，如令尊、令堂、令兄、令郎、令爱等；“尊”用来称与对方有关的人或物，如“尊上”(称对方的父母)、“尊意”(对方的意思)；“贤”，用于尊称平辈或晚辈，如“贤郎”(对方的儿子)、“贤弟”等。(　　)</w:t>
      </w:r>
    </w:p>
    <w:p>
      <w:pPr>
        <w:spacing w:line="312" w:lineRule="auto"/>
        <w:ind w:firstLine="420" w:firstLineChars="200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>
        <w:rPr>
          <w:rFonts w:ascii="宋体" w:eastAsia="宋体" w:hAnsi="宋体" w:cs="宋体"/>
          <w:color w:val="333333"/>
          <w:spacing w:val="8"/>
          <w:kern w:val="0"/>
          <w:szCs w:val="21"/>
        </w:rPr>
        <w:t>63.</w:t>
      </w:r>
      <w:r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(2016·全国卷Ⅱ)陛下指宫殿中立有护卫的台阶下，因群臣不可直呼帝王，于是借用为对帝王的尊称。(　　)</w:t>
      </w:r>
    </w:p>
    <w:p>
      <w:pPr>
        <w:spacing w:line="312" w:lineRule="auto"/>
        <w:ind w:firstLine="420" w:firstLineChars="200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>
        <w:rPr>
          <w:rFonts w:ascii="宋体" w:eastAsia="宋体" w:hAnsi="宋体" w:cs="宋体"/>
          <w:color w:val="333333"/>
          <w:spacing w:val="8"/>
          <w:kern w:val="0"/>
          <w:szCs w:val="21"/>
        </w:rPr>
        <w:t>64.</w:t>
      </w:r>
      <w:r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古人的年龄有时不用数字表示，不直接说出某人多少岁，而是用一种与年龄有关的称谓来代替，如“豆蔻”指十三四岁的男子。(　　)</w:t>
      </w:r>
    </w:p>
    <w:p>
      <w:pPr>
        <w:spacing w:line="312" w:lineRule="auto"/>
        <w:ind w:firstLine="420" w:firstLineChars="200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>
        <w:rPr>
          <w:rFonts w:ascii="宋体" w:eastAsia="宋体" w:hAnsi="宋体" w:cs="宋体"/>
          <w:color w:val="333333"/>
          <w:spacing w:val="8"/>
          <w:kern w:val="0"/>
          <w:szCs w:val="21"/>
        </w:rPr>
        <w:t>65.</w:t>
      </w:r>
      <w:r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在古代宗法社会中，嫡长子指旧时嫡妻所生的长子，因其地位最高，又称“宗子”，有继承父亲地位和财产的权利。(　　)</w:t>
      </w:r>
    </w:p>
    <w:p>
      <w:pPr>
        <w:spacing w:line="312" w:lineRule="auto"/>
        <w:ind w:firstLine="420" w:firstLineChars="200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>
        <w:rPr>
          <w:rFonts w:ascii="宋体" w:eastAsia="宋体" w:hAnsi="宋体" w:cs="宋体"/>
          <w:color w:val="333333"/>
          <w:spacing w:val="8"/>
          <w:kern w:val="0"/>
          <w:szCs w:val="21"/>
        </w:rPr>
        <w:t>66.</w:t>
      </w:r>
      <w:r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冬至之日，最高统治者都会祭天，因为他们认为君权神授，祭天是为最高统治者服务的，因此一直延续到清代；夏至之日是祭地之日，礼仪与祭天大致相同。祭地礼仪还有祭山川、土神、谷神、社稷等。(　　)</w:t>
      </w:r>
    </w:p>
    <w:p>
      <w:pPr>
        <w:spacing w:line="312" w:lineRule="auto"/>
        <w:ind w:firstLine="420" w:firstLineChars="200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>
        <w:rPr>
          <w:rFonts w:ascii="宋体" w:eastAsia="宋体" w:hAnsi="宋体" w:cs="宋体"/>
          <w:color w:val="333333"/>
          <w:spacing w:val="8"/>
          <w:kern w:val="0"/>
          <w:szCs w:val="21"/>
        </w:rPr>
        <w:t>67.</w:t>
      </w:r>
      <w:r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 xml:space="preserve"> “封禅”指在都城的城郊祭天、祭地的盛典。历代好大喜功的帝王都给予特别的重视。(　　)</w:t>
      </w:r>
    </w:p>
    <w:p>
      <w:pPr>
        <w:spacing w:line="312" w:lineRule="auto"/>
        <w:ind w:firstLine="420" w:firstLineChars="200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>
        <w:rPr>
          <w:rFonts w:ascii="宋体" w:eastAsia="宋体" w:hAnsi="宋体" w:cs="宋体"/>
          <w:color w:val="333333"/>
          <w:spacing w:val="8"/>
          <w:kern w:val="0"/>
          <w:szCs w:val="21"/>
        </w:rPr>
        <w:t>68.</w:t>
      </w:r>
      <w:r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古代的宗庙制是天子七庙，诸侯五庙，大夫三庙，士一庙，庶人不准设庙。(　　)</w:t>
      </w:r>
    </w:p>
    <w:p>
      <w:pPr>
        <w:spacing w:line="312" w:lineRule="auto"/>
        <w:ind w:firstLine="420" w:firstLineChars="200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>
        <w:rPr>
          <w:rFonts w:ascii="宋体" w:eastAsia="宋体" w:hAnsi="宋体" w:cs="宋体"/>
          <w:color w:val="333333"/>
          <w:spacing w:val="8"/>
          <w:kern w:val="0"/>
          <w:szCs w:val="21"/>
        </w:rPr>
        <w:t>69.</w:t>
      </w:r>
      <w:r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古代帝王临朝的典礼仪式称“朝仪”，是体现一代帝王之尊及典制完备的重要标志，具有强烈的政治色彩。(　　)</w:t>
      </w:r>
    </w:p>
    <w:p>
      <w:pPr>
        <w:spacing w:line="312" w:lineRule="auto"/>
        <w:ind w:firstLine="420" w:firstLineChars="200"/>
        <w:rPr>
          <w:rFonts w:ascii="宋体" w:eastAsia="宋体" w:hAnsi="宋体" w:cs="宋体"/>
          <w:color w:val="333333"/>
          <w:spacing w:val="8"/>
          <w:kern w:val="0"/>
          <w:szCs w:val="21"/>
        </w:rPr>
      </w:pPr>
      <w:r>
        <w:rPr>
          <w:rFonts w:ascii="宋体" w:eastAsia="宋体" w:hAnsi="宋体" w:cs="宋体"/>
          <w:color w:val="333333"/>
          <w:spacing w:val="8"/>
          <w:kern w:val="0"/>
          <w:szCs w:val="21"/>
        </w:rPr>
        <w:t>70.</w:t>
      </w:r>
      <w:r>
        <w:rPr>
          <w:rFonts w:ascii="宋体" w:eastAsia="宋体" w:hAnsi="宋体" w:cs="宋体" w:hint="eastAsia"/>
          <w:color w:val="333333"/>
          <w:spacing w:val="8"/>
          <w:kern w:val="0"/>
          <w:szCs w:val="21"/>
        </w:rPr>
        <w:t>古代诸侯会定期朝见天子叫“朝聘”。每年派大夫朝见称为“小聘”；每隔三年派卿朝见为“大聘”；每隔五年亲自朝见为“朝”。(　　)</w:t>
      </w:r>
    </w:p>
    <w:p/>
    <w:p/>
    <w:p>
      <w:pPr>
        <w:spacing w:before="156" w:beforeLines="50" w:after="156" w:afterLines="50" w:line="312" w:lineRule="auto"/>
        <w:ind w:firstLine="480" w:firstLineChars="200"/>
        <w:jc w:val="center"/>
        <w:rPr>
          <w:rStyle w:val="Strong"/>
          <w:color w:val="000000" w:themeColor="text1"/>
          <w:spacing w:val="8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Style w:val="Strong"/>
          <w:rFonts w:hint="eastAsia"/>
          <w:color w:val="000000" w:themeColor="text1"/>
          <w:spacing w:val="8"/>
          <w:sz w:val="24"/>
          <w:szCs w:val="24"/>
          <w14:textFill>
            <w14:solidFill>
              <w14:schemeClr w14:val="tx1"/>
            </w14:solidFill>
          </w14:textFill>
        </w:rPr>
        <w:t>参考答案</w:t>
      </w:r>
    </w:p>
    <w:p>
      <w:pPr>
        <w:spacing w:line="312" w:lineRule="auto"/>
        <w:ind w:firstLine="420" w:firstLineChars="20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1～5　      √√√√×</w:t>
      </w:r>
    </w:p>
    <w:p>
      <w:pPr>
        <w:spacing w:line="312" w:lineRule="auto"/>
        <w:ind w:firstLine="420" w:firstLineChars="20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6～10　     √√×√√</w:t>
      </w:r>
    </w:p>
    <w:p>
      <w:pPr>
        <w:spacing w:line="312" w:lineRule="auto"/>
        <w:ind w:firstLine="420" w:firstLineChars="20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11～15　    ×√√√√</w:t>
      </w:r>
    </w:p>
    <w:p>
      <w:pPr>
        <w:spacing w:line="312" w:lineRule="auto"/>
        <w:ind w:firstLine="420" w:firstLineChars="20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16～20　    ×√×√√</w:t>
      </w:r>
    </w:p>
    <w:p>
      <w:pPr>
        <w:spacing w:line="312" w:lineRule="auto"/>
        <w:ind w:firstLine="420" w:firstLineChars="20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21～25　    √√××√</w:t>
      </w:r>
    </w:p>
    <w:p>
      <w:pPr>
        <w:spacing w:line="312" w:lineRule="auto"/>
        <w:ind w:firstLine="420" w:firstLineChars="20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26～30　    √√√√√</w:t>
      </w:r>
    </w:p>
    <w:p>
      <w:pPr>
        <w:spacing w:line="312" w:lineRule="auto"/>
        <w:ind w:firstLine="420" w:firstLineChars="20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31～35　    ×√√√×</w:t>
      </w:r>
    </w:p>
    <w:p>
      <w:pPr>
        <w:spacing w:line="312" w:lineRule="auto"/>
        <w:ind w:firstLine="420" w:firstLineChars="20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36～40　    √√×√×</w:t>
      </w:r>
    </w:p>
    <w:p>
      <w:pPr>
        <w:spacing w:line="312" w:lineRule="auto"/>
        <w:ind w:firstLine="420" w:firstLineChars="20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41～45　    √√√√√</w:t>
      </w:r>
    </w:p>
    <w:p>
      <w:pPr>
        <w:spacing w:line="312" w:lineRule="auto"/>
        <w:ind w:firstLine="420" w:firstLineChars="20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46～50　    ×√√××</w:t>
      </w:r>
    </w:p>
    <w:p>
      <w:pPr>
        <w:spacing w:line="312" w:lineRule="auto"/>
        <w:ind w:firstLine="420" w:firstLineChars="20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51～55   　 ×√√√×</w:t>
      </w:r>
    </w:p>
    <w:p>
      <w:pPr>
        <w:spacing w:line="312" w:lineRule="auto"/>
        <w:ind w:firstLine="420" w:firstLineChars="20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56～60      √√√√√</w:t>
      </w:r>
    </w:p>
    <w:p>
      <w:pPr>
        <w:spacing w:line="312" w:lineRule="auto"/>
        <w:ind w:firstLine="420" w:firstLineChars="20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61～65      √√√×√　</w:t>
      </w:r>
    </w:p>
    <w:p>
      <w:pPr>
        <w:spacing w:line="312" w:lineRule="auto"/>
        <w:ind w:firstLine="420" w:firstLineChars="20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66～70      √×√√√</w:t>
      </w:r>
    </w:p>
    <w:p>
      <w:bookmarkStart w:id="0" w:name="_GoBack"/>
      <w:bookmarkEnd w:id="0"/>
    </w:p>
    <w:sectPr>
      <w:pgSz w:w="14685" w:h="20809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74077FE"/>
    <w:rsid w:val="574077FE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22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WPS_1507351124</dc:creator>
  <cp:lastModifiedBy>WPS_1507351124</cp:lastModifiedBy>
  <cp:revision>1</cp:revision>
  <dcterms:created xsi:type="dcterms:W3CDTF">2020-11-26T04:45:00Z</dcterms:created>
  <dcterms:modified xsi:type="dcterms:W3CDTF">2020-11-26T04:53:10Z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